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35C" w:rsidRDefault="0021335C" w:rsidP="000F22C6">
      <w:pPr>
        <w:jc w:val="right"/>
      </w:pPr>
    </w:p>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B15118">
      <w:pPr>
        <w:jc w:val="center"/>
      </w:pPr>
    </w:p>
    <w:p w:rsidR="0021335C" w:rsidRPr="00E76FA5" w:rsidRDefault="0021335C" w:rsidP="000840FA">
      <w:pPr>
        <w:pStyle w:val="Default"/>
        <w:spacing w:line="331" w:lineRule="atLeast"/>
        <w:jc w:val="center"/>
        <w:rPr>
          <w:b/>
          <w:bCs/>
          <w:color w:val="auto"/>
          <w:sz w:val="36"/>
          <w:szCs w:val="36"/>
        </w:rPr>
      </w:pPr>
      <w:r w:rsidRPr="00E76FA5">
        <w:rPr>
          <w:b/>
          <w:bCs/>
          <w:color w:val="auto"/>
          <w:sz w:val="36"/>
          <w:szCs w:val="36"/>
        </w:rPr>
        <w:t>Dynamiczny System Informacji Pasażerskiej</w:t>
      </w:r>
    </w:p>
    <w:p w:rsidR="0021335C" w:rsidRPr="00E76FA5" w:rsidRDefault="0021335C" w:rsidP="000840FA">
      <w:pPr>
        <w:pStyle w:val="Default"/>
        <w:spacing w:line="331" w:lineRule="atLeast"/>
        <w:jc w:val="center"/>
        <w:rPr>
          <w:color w:val="auto"/>
          <w:sz w:val="36"/>
          <w:szCs w:val="36"/>
        </w:rPr>
      </w:pPr>
      <w:r w:rsidRPr="00E76FA5">
        <w:rPr>
          <w:b/>
          <w:bCs/>
          <w:color w:val="auto"/>
          <w:sz w:val="36"/>
          <w:szCs w:val="36"/>
        </w:rPr>
        <w:t>SPECYFIKACJE TECHNICZNE</w:t>
      </w:r>
    </w:p>
    <w:p w:rsidR="0021335C" w:rsidRPr="00E76FA5" w:rsidRDefault="0021335C" w:rsidP="00E76FA5">
      <w:pPr>
        <w:jc w:val="center"/>
        <w:rPr>
          <w:b/>
          <w:bCs/>
          <w:sz w:val="36"/>
          <w:szCs w:val="36"/>
        </w:rPr>
      </w:pPr>
      <w:r w:rsidRPr="00E76FA5">
        <w:rPr>
          <w:b/>
          <w:bCs/>
          <w:sz w:val="36"/>
          <w:szCs w:val="36"/>
        </w:rPr>
        <w:t>D.01.03.04.A</w:t>
      </w:r>
    </w:p>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p w:rsidR="0021335C" w:rsidRDefault="0021335C" w:rsidP="003F33A3">
      <w:r>
        <w:t>SPIS TREŚCI</w:t>
      </w:r>
    </w:p>
    <w:p w:rsidR="0021335C" w:rsidRDefault="0021335C">
      <w:pPr>
        <w:pStyle w:val="TOC1"/>
        <w:tabs>
          <w:tab w:val="left" w:pos="480"/>
          <w:tab w:val="right" w:leader="dot" w:pos="9062"/>
        </w:tabs>
        <w:rPr>
          <w:rFonts w:ascii="Times New Roman" w:hAnsi="Times New Roman" w:cs="Times New Roman"/>
          <w:noProof/>
          <w:sz w:val="24"/>
          <w:szCs w:val="24"/>
          <w:lang w:eastAsia="pl-PL"/>
        </w:rPr>
      </w:pPr>
      <w:r>
        <w:fldChar w:fldCharType="begin"/>
      </w:r>
      <w:r>
        <w:instrText xml:space="preserve"> TOC \o "1-1" \h \z \u </w:instrText>
      </w:r>
      <w:r>
        <w:fldChar w:fldCharType="separate"/>
      </w:r>
      <w:hyperlink w:anchor="_Toc320651843" w:history="1">
        <w:r w:rsidRPr="00DE2E50">
          <w:rPr>
            <w:rStyle w:val="Hyperlink"/>
            <w:b/>
            <w:bCs/>
            <w:noProof/>
          </w:rPr>
          <w:t>1.</w:t>
        </w:r>
        <w:r>
          <w:rPr>
            <w:rFonts w:ascii="Times New Roman" w:hAnsi="Times New Roman" w:cs="Times New Roman"/>
            <w:noProof/>
            <w:sz w:val="24"/>
            <w:szCs w:val="24"/>
            <w:lang w:eastAsia="pl-PL"/>
          </w:rPr>
          <w:tab/>
        </w:r>
        <w:r w:rsidRPr="00DE2E50">
          <w:rPr>
            <w:rStyle w:val="Hyperlink"/>
            <w:b/>
            <w:bCs/>
            <w:noProof/>
          </w:rPr>
          <w:t>Wstęp</w:t>
        </w:r>
        <w:r>
          <w:rPr>
            <w:noProof/>
            <w:webHidden/>
          </w:rPr>
          <w:tab/>
        </w:r>
        <w:r>
          <w:rPr>
            <w:noProof/>
            <w:webHidden/>
          </w:rPr>
          <w:fldChar w:fldCharType="begin"/>
        </w:r>
        <w:r>
          <w:rPr>
            <w:noProof/>
            <w:webHidden/>
          </w:rPr>
          <w:instrText xml:space="preserve"> PAGEREF _Toc320651843 \h </w:instrText>
        </w:r>
        <w:r>
          <w:rPr>
            <w:noProof/>
          </w:rPr>
        </w:r>
        <w:r>
          <w:rPr>
            <w:noProof/>
            <w:webHidden/>
          </w:rPr>
          <w:fldChar w:fldCharType="separate"/>
        </w:r>
        <w:r>
          <w:rPr>
            <w:noProof/>
            <w:webHidden/>
          </w:rPr>
          <w:t>4</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44" w:history="1">
        <w:r w:rsidRPr="00DE2E50">
          <w:rPr>
            <w:rStyle w:val="Hyperlink"/>
            <w:b/>
            <w:bCs/>
            <w:noProof/>
          </w:rPr>
          <w:t>2.</w:t>
        </w:r>
        <w:r>
          <w:rPr>
            <w:rFonts w:ascii="Times New Roman" w:hAnsi="Times New Roman" w:cs="Times New Roman"/>
            <w:noProof/>
            <w:sz w:val="24"/>
            <w:szCs w:val="24"/>
            <w:lang w:eastAsia="pl-PL"/>
          </w:rPr>
          <w:tab/>
        </w:r>
        <w:r w:rsidRPr="00DE2E50">
          <w:rPr>
            <w:rStyle w:val="Hyperlink"/>
            <w:b/>
            <w:bCs/>
            <w:noProof/>
          </w:rPr>
          <w:t>Materiały</w:t>
        </w:r>
        <w:r>
          <w:rPr>
            <w:noProof/>
            <w:webHidden/>
          </w:rPr>
          <w:tab/>
        </w:r>
        <w:r>
          <w:rPr>
            <w:noProof/>
            <w:webHidden/>
          </w:rPr>
          <w:fldChar w:fldCharType="begin"/>
        </w:r>
        <w:r>
          <w:rPr>
            <w:noProof/>
            <w:webHidden/>
          </w:rPr>
          <w:instrText xml:space="preserve"> PAGEREF _Toc320651844 \h </w:instrText>
        </w:r>
        <w:r>
          <w:rPr>
            <w:noProof/>
          </w:rPr>
        </w:r>
        <w:r>
          <w:rPr>
            <w:noProof/>
            <w:webHidden/>
          </w:rPr>
          <w:fldChar w:fldCharType="separate"/>
        </w:r>
        <w:r>
          <w:rPr>
            <w:noProof/>
            <w:webHidden/>
          </w:rPr>
          <w:t>8</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46" w:history="1">
        <w:r w:rsidRPr="00DE2E50">
          <w:rPr>
            <w:rStyle w:val="Hyperlink"/>
            <w:b/>
            <w:bCs/>
            <w:noProof/>
          </w:rPr>
          <w:t>3.</w:t>
        </w:r>
        <w:r>
          <w:rPr>
            <w:rFonts w:ascii="Times New Roman" w:hAnsi="Times New Roman" w:cs="Times New Roman"/>
            <w:noProof/>
            <w:sz w:val="24"/>
            <w:szCs w:val="24"/>
            <w:lang w:eastAsia="pl-PL"/>
          </w:rPr>
          <w:tab/>
        </w:r>
        <w:r w:rsidRPr="00DE2E50">
          <w:rPr>
            <w:rStyle w:val="Hyperlink"/>
            <w:b/>
            <w:bCs/>
            <w:noProof/>
          </w:rPr>
          <w:t>Sprzęt</w:t>
        </w:r>
        <w:r>
          <w:rPr>
            <w:noProof/>
            <w:webHidden/>
          </w:rPr>
          <w:tab/>
        </w:r>
        <w:r>
          <w:rPr>
            <w:noProof/>
            <w:webHidden/>
          </w:rPr>
          <w:fldChar w:fldCharType="begin"/>
        </w:r>
        <w:r>
          <w:rPr>
            <w:noProof/>
            <w:webHidden/>
          </w:rPr>
          <w:instrText xml:space="preserve"> PAGEREF _Toc320651846 \h </w:instrText>
        </w:r>
        <w:r>
          <w:rPr>
            <w:noProof/>
          </w:rPr>
        </w:r>
        <w:r>
          <w:rPr>
            <w:noProof/>
            <w:webHidden/>
          </w:rPr>
          <w:fldChar w:fldCharType="separate"/>
        </w:r>
        <w:r>
          <w:rPr>
            <w:noProof/>
            <w:webHidden/>
          </w:rPr>
          <w:t>9</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47" w:history="1">
        <w:r w:rsidRPr="00DE2E50">
          <w:rPr>
            <w:rStyle w:val="Hyperlink"/>
            <w:b/>
            <w:bCs/>
            <w:noProof/>
          </w:rPr>
          <w:t>4.</w:t>
        </w:r>
        <w:r>
          <w:rPr>
            <w:rFonts w:ascii="Times New Roman" w:hAnsi="Times New Roman" w:cs="Times New Roman"/>
            <w:noProof/>
            <w:sz w:val="24"/>
            <w:szCs w:val="24"/>
            <w:lang w:eastAsia="pl-PL"/>
          </w:rPr>
          <w:tab/>
        </w:r>
        <w:r w:rsidRPr="00DE2E50">
          <w:rPr>
            <w:rStyle w:val="Hyperlink"/>
            <w:b/>
            <w:bCs/>
            <w:noProof/>
          </w:rPr>
          <w:t>Transport</w:t>
        </w:r>
        <w:r>
          <w:rPr>
            <w:noProof/>
            <w:webHidden/>
          </w:rPr>
          <w:tab/>
        </w:r>
        <w:r>
          <w:rPr>
            <w:noProof/>
            <w:webHidden/>
          </w:rPr>
          <w:fldChar w:fldCharType="begin"/>
        </w:r>
        <w:r>
          <w:rPr>
            <w:noProof/>
            <w:webHidden/>
          </w:rPr>
          <w:instrText xml:space="preserve"> PAGEREF _Toc320651847 \h </w:instrText>
        </w:r>
        <w:r>
          <w:rPr>
            <w:noProof/>
          </w:rPr>
        </w:r>
        <w:r>
          <w:rPr>
            <w:noProof/>
            <w:webHidden/>
          </w:rPr>
          <w:fldChar w:fldCharType="separate"/>
        </w:r>
        <w:r>
          <w:rPr>
            <w:noProof/>
            <w:webHidden/>
          </w:rPr>
          <w:t>9</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48" w:history="1">
        <w:r w:rsidRPr="00DE2E50">
          <w:rPr>
            <w:rStyle w:val="Hyperlink"/>
            <w:b/>
            <w:bCs/>
            <w:noProof/>
          </w:rPr>
          <w:t>5.</w:t>
        </w:r>
        <w:r>
          <w:rPr>
            <w:rFonts w:ascii="Times New Roman" w:hAnsi="Times New Roman" w:cs="Times New Roman"/>
            <w:noProof/>
            <w:sz w:val="24"/>
            <w:szCs w:val="24"/>
            <w:lang w:eastAsia="pl-PL"/>
          </w:rPr>
          <w:tab/>
        </w:r>
        <w:r w:rsidRPr="00DE2E50">
          <w:rPr>
            <w:rStyle w:val="Hyperlink"/>
            <w:b/>
            <w:bCs/>
            <w:noProof/>
          </w:rPr>
          <w:t>Wykonanie robót</w:t>
        </w:r>
        <w:r>
          <w:rPr>
            <w:noProof/>
            <w:webHidden/>
          </w:rPr>
          <w:tab/>
        </w:r>
        <w:r>
          <w:rPr>
            <w:noProof/>
            <w:webHidden/>
          </w:rPr>
          <w:fldChar w:fldCharType="begin"/>
        </w:r>
        <w:r>
          <w:rPr>
            <w:noProof/>
            <w:webHidden/>
          </w:rPr>
          <w:instrText xml:space="preserve"> PAGEREF _Toc320651848 \h </w:instrText>
        </w:r>
        <w:r>
          <w:rPr>
            <w:noProof/>
          </w:rPr>
        </w:r>
        <w:r>
          <w:rPr>
            <w:noProof/>
            <w:webHidden/>
          </w:rPr>
          <w:fldChar w:fldCharType="separate"/>
        </w:r>
        <w:r>
          <w:rPr>
            <w:noProof/>
            <w:webHidden/>
          </w:rPr>
          <w:t>10</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52" w:history="1">
        <w:r w:rsidRPr="00DE2E50">
          <w:rPr>
            <w:rStyle w:val="Hyperlink"/>
            <w:b/>
            <w:bCs/>
            <w:noProof/>
          </w:rPr>
          <w:t>6.</w:t>
        </w:r>
        <w:r>
          <w:rPr>
            <w:rFonts w:ascii="Times New Roman" w:hAnsi="Times New Roman" w:cs="Times New Roman"/>
            <w:noProof/>
            <w:sz w:val="24"/>
            <w:szCs w:val="24"/>
            <w:lang w:eastAsia="pl-PL"/>
          </w:rPr>
          <w:tab/>
        </w:r>
        <w:r w:rsidRPr="00DE2E50">
          <w:rPr>
            <w:rStyle w:val="Hyperlink"/>
            <w:b/>
            <w:bCs/>
            <w:noProof/>
          </w:rPr>
          <w:t>Kontrola jakości robót</w:t>
        </w:r>
        <w:r>
          <w:rPr>
            <w:noProof/>
            <w:webHidden/>
          </w:rPr>
          <w:tab/>
        </w:r>
        <w:r>
          <w:rPr>
            <w:noProof/>
            <w:webHidden/>
          </w:rPr>
          <w:fldChar w:fldCharType="begin"/>
        </w:r>
        <w:r>
          <w:rPr>
            <w:noProof/>
            <w:webHidden/>
          </w:rPr>
          <w:instrText xml:space="preserve"> PAGEREF _Toc320651852 \h </w:instrText>
        </w:r>
        <w:r>
          <w:rPr>
            <w:noProof/>
          </w:rPr>
        </w:r>
        <w:r>
          <w:rPr>
            <w:noProof/>
            <w:webHidden/>
          </w:rPr>
          <w:fldChar w:fldCharType="separate"/>
        </w:r>
        <w:r>
          <w:rPr>
            <w:noProof/>
            <w:webHidden/>
          </w:rPr>
          <w:t>11</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53" w:history="1">
        <w:r w:rsidRPr="00DE2E50">
          <w:rPr>
            <w:rStyle w:val="Hyperlink"/>
            <w:b/>
            <w:bCs/>
            <w:noProof/>
          </w:rPr>
          <w:t>7.</w:t>
        </w:r>
        <w:r>
          <w:rPr>
            <w:rFonts w:ascii="Times New Roman" w:hAnsi="Times New Roman" w:cs="Times New Roman"/>
            <w:noProof/>
            <w:sz w:val="24"/>
            <w:szCs w:val="24"/>
            <w:lang w:eastAsia="pl-PL"/>
          </w:rPr>
          <w:tab/>
        </w:r>
        <w:r w:rsidRPr="00DE2E50">
          <w:rPr>
            <w:rStyle w:val="Hyperlink"/>
            <w:b/>
            <w:bCs/>
            <w:noProof/>
          </w:rPr>
          <w:t>Obmiar robót</w:t>
        </w:r>
        <w:r>
          <w:rPr>
            <w:noProof/>
            <w:webHidden/>
          </w:rPr>
          <w:tab/>
        </w:r>
        <w:r>
          <w:rPr>
            <w:noProof/>
            <w:webHidden/>
          </w:rPr>
          <w:fldChar w:fldCharType="begin"/>
        </w:r>
        <w:r>
          <w:rPr>
            <w:noProof/>
            <w:webHidden/>
          </w:rPr>
          <w:instrText xml:space="preserve"> PAGEREF _Toc320651853 \h </w:instrText>
        </w:r>
        <w:r>
          <w:rPr>
            <w:noProof/>
          </w:rPr>
        </w:r>
        <w:r>
          <w:rPr>
            <w:noProof/>
            <w:webHidden/>
          </w:rPr>
          <w:fldChar w:fldCharType="separate"/>
        </w:r>
        <w:r>
          <w:rPr>
            <w:noProof/>
            <w:webHidden/>
          </w:rPr>
          <w:t>13</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57" w:history="1">
        <w:r w:rsidRPr="00DE2E50">
          <w:rPr>
            <w:rStyle w:val="Hyperlink"/>
            <w:b/>
            <w:bCs/>
            <w:noProof/>
          </w:rPr>
          <w:t>8.</w:t>
        </w:r>
        <w:r>
          <w:rPr>
            <w:rFonts w:ascii="Times New Roman" w:hAnsi="Times New Roman" w:cs="Times New Roman"/>
            <w:noProof/>
            <w:sz w:val="24"/>
            <w:szCs w:val="24"/>
            <w:lang w:eastAsia="pl-PL"/>
          </w:rPr>
          <w:tab/>
        </w:r>
        <w:r w:rsidRPr="00DE2E50">
          <w:rPr>
            <w:rStyle w:val="Hyperlink"/>
            <w:b/>
            <w:bCs/>
            <w:noProof/>
          </w:rPr>
          <w:t>Odbiór robót</w:t>
        </w:r>
        <w:r>
          <w:rPr>
            <w:noProof/>
            <w:webHidden/>
          </w:rPr>
          <w:tab/>
        </w:r>
        <w:r>
          <w:rPr>
            <w:noProof/>
            <w:webHidden/>
          </w:rPr>
          <w:fldChar w:fldCharType="begin"/>
        </w:r>
        <w:r>
          <w:rPr>
            <w:noProof/>
            <w:webHidden/>
          </w:rPr>
          <w:instrText xml:space="preserve"> PAGEREF _Toc320651857 \h </w:instrText>
        </w:r>
        <w:r>
          <w:rPr>
            <w:noProof/>
          </w:rPr>
        </w:r>
        <w:r>
          <w:rPr>
            <w:noProof/>
            <w:webHidden/>
          </w:rPr>
          <w:fldChar w:fldCharType="separate"/>
        </w:r>
        <w:r>
          <w:rPr>
            <w:noProof/>
            <w:webHidden/>
          </w:rPr>
          <w:t>13</w:t>
        </w:r>
        <w:r>
          <w:rPr>
            <w:noProof/>
            <w:webHidden/>
          </w:rPr>
          <w:fldChar w:fldCharType="end"/>
        </w:r>
      </w:hyperlink>
    </w:p>
    <w:p w:rsidR="0021335C" w:rsidRDefault="0021335C">
      <w:pPr>
        <w:pStyle w:val="TOC1"/>
        <w:tabs>
          <w:tab w:val="left" w:pos="480"/>
          <w:tab w:val="right" w:leader="dot" w:pos="9062"/>
        </w:tabs>
        <w:rPr>
          <w:rFonts w:ascii="Times New Roman" w:hAnsi="Times New Roman" w:cs="Times New Roman"/>
          <w:noProof/>
          <w:sz w:val="24"/>
          <w:szCs w:val="24"/>
          <w:lang w:eastAsia="pl-PL"/>
        </w:rPr>
      </w:pPr>
      <w:hyperlink w:anchor="_Toc320651859" w:history="1">
        <w:r w:rsidRPr="00DE2E50">
          <w:rPr>
            <w:rStyle w:val="Hyperlink"/>
            <w:b/>
            <w:bCs/>
            <w:noProof/>
          </w:rPr>
          <w:t>9.</w:t>
        </w:r>
        <w:r>
          <w:rPr>
            <w:rFonts w:ascii="Times New Roman" w:hAnsi="Times New Roman" w:cs="Times New Roman"/>
            <w:noProof/>
            <w:sz w:val="24"/>
            <w:szCs w:val="24"/>
            <w:lang w:eastAsia="pl-PL"/>
          </w:rPr>
          <w:tab/>
        </w:r>
        <w:r w:rsidRPr="00DE2E50">
          <w:rPr>
            <w:rStyle w:val="Hyperlink"/>
            <w:b/>
            <w:bCs/>
            <w:noProof/>
          </w:rPr>
          <w:t>Podstawa płatności</w:t>
        </w:r>
        <w:r>
          <w:rPr>
            <w:noProof/>
            <w:webHidden/>
          </w:rPr>
          <w:tab/>
        </w:r>
        <w:r>
          <w:rPr>
            <w:noProof/>
            <w:webHidden/>
          </w:rPr>
          <w:fldChar w:fldCharType="begin"/>
        </w:r>
        <w:r>
          <w:rPr>
            <w:noProof/>
            <w:webHidden/>
          </w:rPr>
          <w:instrText xml:space="preserve"> PAGEREF _Toc320651859 \h </w:instrText>
        </w:r>
        <w:r>
          <w:rPr>
            <w:noProof/>
          </w:rPr>
        </w:r>
        <w:r>
          <w:rPr>
            <w:noProof/>
            <w:webHidden/>
          </w:rPr>
          <w:fldChar w:fldCharType="separate"/>
        </w:r>
        <w:r>
          <w:rPr>
            <w:noProof/>
            <w:webHidden/>
          </w:rPr>
          <w:t>14</w:t>
        </w:r>
        <w:r>
          <w:rPr>
            <w:noProof/>
            <w:webHidden/>
          </w:rPr>
          <w:fldChar w:fldCharType="end"/>
        </w:r>
      </w:hyperlink>
    </w:p>
    <w:p w:rsidR="0021335C" w:rsidRDefault="0021335C">
      <w:pPr>
        <w:pStyle w:val="TOC1"/>
        <w:tabs>
          <w:tab w:val="left" w:pos="720"/>
          <w:tab w:val="right" w:leader="dot" w:pos="9062"/>
        </w:tabs>
        <w:rPr>
          <w:rFonts w:ascii="Times New Roman" w:hAnsi="Times New Roman" w:cs="Times New Roman"/>
          <w:noProof/>
          <w:sz w:val="24"/>
          <w:szCs w:val="24"/>
          <w:lang w:eastAsia="pl-PL"/>
        </w:rPr>
      </w:pPr>
      <w:hyperlink w:anchor="_Toc320651861" w:history="1">
        <w:r w:rsidRPr="00DE2E50">
          <w:rPr>
            <w:rStyle w:val="Hyperlink"/>
            <w:b/>
            <w:bCs/>
            <w:noProof/>
          </w:rPr>
          <w:t>10.</w:t>
        </w:r>
        <w:r>
          <w:rPr>
            <w:rFonts w:ascii="Times New Roman" w:hAnsi="Times New Roman" w:cs="Times New Roman"/>
            <w:noProof/>
            <w:sz w:val="24"/>
            <w:szCs w:val="24"/>
            <w:lang w:eastAsia="pl-PL"/>
          </w:rPr>
          <w:tab/>
        </w:r>
        <w:r w:rsidRPr="00DE2E50">
          <w:rPr>
            <w:rStyle w:val="Hyperlink"/>
            <w:b/>
            <w:bCs/>
            <w:noProof/>
          </w:rPr>
          <w:t>Gwarancja</w:t>
        </w:r>
        <w:r>
          <w:rPr>
            <w:noProof/>
            <w:webHidden/>
          </w:rPr>
          <w:tab/>
        </w:r>
        <w:r>
          <w:rPr>
            <w:noProof/>
            <w:webHidden/>
          </w:rPr>
          <w:fldChar w:fldCharType="begin"/>
        </w:r>
        <w:r>
          <w:rPr>
            <w:noProof/>
            <w:webHidden/>
          </w:rPr>
          <w:instrText xml:space="preserve"> PAGEREF _Toc320651861 \h </w:instrText>
        </w:r>
        <w:r>
          <w:rPr>
            <w:noProof/>
          </w:rPr>
        </w:r>
        <w:r>
          <w:rPr>
            <w:noProof/>
            <w:webHidden/>
          </w:rPr>
          <w:fldChar w:fldCharType="separate"/>
        </w:r>
        <w:r>
          <w:rPr>
            <w:noProof/>
            <w:webHidden/>
          </w:rPr>
          <w:t>15</w:t>
        </w:r>
        <w:r>
          <w:rPr>
            <w:noProof/>
            <w:webHidden/>
          </w:rPr>
          <w:fldChar w:fldCharType="end"/>
        </w:r>
      </w:hyperlink>
    </w:p>
    <w:p w:rsidR="0021335C" w:rsidRDefault="0021335C">
      <w:pPr>
        <w:pStyle w:val="TOC1"/>
        <w:tabs>
          <w:tab w:val="left" w:pos="720"/>
          <w:tab w:val="right" w:leader="dot" w:pos="9062"/>
        </w:tabs>
        <w:rPr>
          <w:rFonts w:ascii="Times New Roman" w:hAnsi="Times New Roman" w:cs="Times New Roman"/>
          <w:noProof/>
          <w:sz w:val="24"/>
          <w:szCs w:val="24"/>
          <w:lang w:eastAsia="pl-PL"/>
        </w:rPr>
      </w:pPr>
      <w:hyperlink w:anchor="_Toc320651864" w:history="1">
        <w:r w:rsidRPr="00DE2E50">
          <w:rPr>
            <w:rStyle w:val="Hyperlink"/>
            <w:b/>
            <w:bCs/>
            <w:noProof/>
          </w:rPr>
          <w:t>11.</w:t>
        </w:r>
        <w:r>
          <w:rPr>
            <w:rFonts w:ascii="Times New Roman" w:hAnsi="Times New Roman" w:cs="Times New Roman"/>
            <w:noProof/>
            <w:sz w:val="24"/>
            <w:szCs w:val="24"/>
            <w:lang w:eastAsia="pl-PL"/>
          </w:rPr>
          <w:tab/>
        </w:r>
        <w:r w:rsidRPr="00DE2E50">
          <w:rPr>
            <w:rStyle w:val="Hyperlink"/>
            <w:b/>
            <w:bCs/>
            <w:noProof/>
          </w:rPr>
          <w:t>Przepisy związane</w:t>
        </w:r>
        <w:r>
          <w:rPr>
            <w:noProof/>
            <w:webHidden/>
          </w:rPr>
          <w:tab/>
        </w:r>
        <w:r>
          <w:rPr>
            <w:noProof/>
            <w:webHidden/>
          </w:rPr>
          <w:fldChar w:fldCharType="begin"/>
        </w:r>
        <w:r>
          <w:rPr>
            <w:noProof/>
            <w:webHidden/>
          </w:rPr>
          <w:instrText xml:space="preserve"> PAGEREF _Toc320651864 \h </w:instrText>
        </w:r>
        <w:r>
          <w:rPr>
            <w:noProof/>
          </w:rPr>
        </w:r>
        <w:r>
          <w:rPr>
            <w:noProof/>
            <w:webHidden/>
          </w:rPr>
          <w:fldChar w:fldCharType="separate"/>
        </w:r>
        <w:r>
          <w:rPr>
            <w:noProof/>
            <w:webHidden/>
          </w:rPr>
          <w:t>15</w:t>
        </w:r>
        <w:r>
          <w:rPr>
            <w:noProof/>
            <w:webHidden/>
          </w:rPr>
          <w:fldChar w:fldCharType="end"/>
        </w:r>
      </w:hyperlink>
    </w:p>
    <w:p w:rsidR="0021335C" w:rsidRDefault="0021335C" w:rsidP="003F33A3">
      <w:pPr>
        <w:sectPr w:rsidR="0021335C" w:rsidSect="00D46F45">
          <w:footerReference w:type="default" r:id="rId7"/>
          <w:pgSz w:w="11906" w:h="16838"/>
          <w:pgMar w:top="1417" w:right="1417" w:bottom="1417" w:left="1417" w:header="708" w:footer="708" w:gutter="0"/>
          <w:pgNumType w:start="2"/>
          <w:cols w:space="708"/>
          <w:docGrid w:linePitch="360"/>
        </w:sectPr>
      </w:pPr>
      <w:r>
        <w:fldChar w:fldCharType="end"/>
      </w:r>
    </w:p>
    <w:p w:rsidR="0021335C" w:rsidRDefault="0021335C" w:rsidP="00E74292">
      <w:pPr>
        <w:numPr>
          <w:ilvl w:val="0"/>
          <w:numId w:val="6"/>
        </w:numPr>
        <w:spacing w:after="0"/>
        <w:jc w:val="both"/>
        <w:outlineLvl w:val="0"/>
        <w:rPr>
          <w:b/>
          <w:bCs/>
        </w:rPr>
      </w:pPr>
      <w:bookmarkStart w:id="0" w:name="_Toc320651843"/>
      <w:r w:rsidRPr="00BC0ABD">
        <w:rPr>
          <w:b/>
          <w:bCs/>
        </w:rPr>
        <w:t>Wstęp</w:t>
      </w:r>
      <w:bookmarkEnd w:id="0"/>
    </w:p>
    <w:p w:rsidR="0021335C" w:rsidRPr="00BC0ABD" w:rsidRDefault="0021335C" w:rsidP="00E74292">
      <w:pPr>
        <w:spacing w:after="0"/>
        <w:ind w:left="360"/>
        <w:jc w:val="both"/>
        <w:outlineLvl w:val="0"/>
        <w:rPr>
          <w:b/>
          <w:bCs/>
        </w:rPr>
      </w:pPr>
    </w:p>
    <w:p w:rsidR="0021335C" w:rsidRPr="006B55CE" w:rsidRDefault="0021335C" w:rsidP="00E74292">
      <w:pPr>
        <w:pStyle w:val="ListParagraph"/>
        <w:numPr>
          <w:ilvl w:val="1"/>
          <w:numId w:val="6"/>
        </w:numPr>
        <w:spacing w:after="0"/>
        <w:jc w:val="both"/>
        <w:rPr>
          <w:b/>
          <w:bCs/>
        </w:rPr>
      </w:pPr>
      <w:r w:rsidRPr="006B55CE">
        <w:rPr>
          <w:b/>
          <w:bCs/>
        </w:rPr>
        <w:t>Przedmiot Specyfikacji technicznej (ST)</w:t>
      </w:r>
    </w:p>
    <w:p w:rsidR="0021335C" w:rsidRPr="00BC0ABD" w:rsidRDefault="0021335C" w:rsidP="001B6F67">
      <w:pPr>
        <w:pStyle w:val="ListParagraph"/>
        <w:spacing w:after="0"/>
        <w:ind w:left="360"/>
        <w:jc w:val="both"/>
      </w:pPr>
    </w:p>
    <w:p w:rsidR="0021335C" w:rsidRDefault="0021335C" w:rsidP="00E74292">
      <w:pPr>
        <w:suppressAutoHyphens/>
        <w:spacing w:after="0"/>
        <w:ind w:left="360" w:firstLine="348"/>
        <w:jc w:val="both"/>
        <w:rPr>
          <w:b/>
          <w:bCs/>
        </w:rPr>
      </w:pPr>
      <w:r w:rsidRPr="00BC0ABD">
        <w:t xml:space="preserve">Przedmiotem niniejszej specyfikacji technicznej (ST) są wymagania dotyczące wykonania </w:t>
      </w:r>
      <w:r w:rsidRPr="00BC0ABD">
        <w:br/>
        <w:t xml:space="preserve">i odbioru prac związanych z montażem konstrukcji wsporczych i ekranów LCD/LED dla systemu dynamicznej informacji pasażerskiej w ramach inwestycji pn. </w:t>
      </w:r>
      <w:r w:rsidRPr="00BC0ABD">
        <w:rPr>
          <w:b/>
          <w:bCs/>
        </w:rPr>
        <w:t xml:space="preserve">Budowa linii tramwajowej </w:t>
      </w:r>
      <w:r w:rsidRPr="00BC0ABD">
        <w:rPr>
          <w:b/>
          <w:bCs/>
        </w:rPr>
        <w:br/>
        <w:t>do dzielnicy Fordon z przebudową układu drogowego w ciągu ulic Fordońska, Lewińskiego, Akademicka i Andersa z węzłem integracyjnym w obszarze stacji kolejowej „Bydgoszcz Wschód” w Bydgoszczy.</w:t>
      </w:r>
    </w:p>
    <w:p w:rsidR="0021335C" w:rsidRPr="00BC0ABD" w:rsidRDefault="0021335C" w:rsidP="00E74292">
      <w:pPr>
        <w:suppressAutoHyphens/>
        <w:spacing w:after="0"/>
        <w:ind w:left="360" w:firstLine="348"/>
        <w:jc w:val="both"/>
        <w:rPr>
          <w:b/>
          <w:bCs/>
        </w:rPr>
      </w:pPr>
    </w:p>
    <w:p w:rsidR="0021335C" w:rsidRPr="006B55CE" w:rsidRDefault="0021335C" w:rsidP="00E74292">
      <w:pPr>
        <w:pStyle w:val="ListParagraph"/>
        <w:numPr>
          <w:ilvl w:val="1"/>
          <w:numId w:val="6"/>
        </w:numPr>
        <w:spacing w:after="0"/>
        <w:jc w:val="both"/>
        <w:rPr>
          <w:b/>
          <w:bCs/>
        </w:rPr>
      </w:pPr>
      <w:r w:rsidRPr="006B55CE">
        <w:rPr>
          <w:b/>
          <w:bCs/>
        </w:rPr>
        <w:t>Zakres stosowania ST</w:t>
      </w:r>
    </w:p>
    <w:p w:rsidR="0021335C" w:rsidRPr="00BC0ABD" w:rsidRDefault="0021335C" w:rsidP="001B6F67">
      <w:pPr>
        <w:pStyle w:val="ListParagraph"/>
        <w:spacing w:after="0"/>
        <w:ind w:left="360"/>
        <w:jc w:val="both"/>
      </w:pPr>
    </w:p>
    <w:p w:rsidR="0021335C" w:rsidRPr="00BC0ABD" w:rsidRDefault="0021335C" w:rsidP="00E74292">
      <w:pPr>
        <w:pStyle w:val="CM21"/>
        <w:spacing w:after="0" w:line="276" w:lineRule="auto"/>
        <w:ind w:left="357" w:firstLine="346"/>
        <w:jc w:val="both"/>
        <w:rPr>
          <w:sz w:val="22"/>
          <w:szCs w:val="22"/>
        </w:rPr>
      </w:pPr>
      <w:r w:rsidRPr="00BC0ABD">
        <w:rPr>
          <w:sz w:val="22"/>
          <w:szCs w:val="22"/>
        </w:rPr>
        <w:t xml:space="preserve">Specyfikacja techniczna (ST) stanowi dokument przetargowy i kontraktowy przy zlecaniu </w:t>
      </w:r>
      <w:r w:rsidRPr="00BC0ABD">
        <w:rPr>
          <w:sz w:val="22"/>
          <w:szCs w:val="22"/>
        </w:rPr>
        <w:br/>
        <w:t>i realizacji robót wymienionych w punkcie 1.1.</w:t>
      </w:r>
    </w:p>
    <w:p w:rsidR="0021335C" w:rsidRPr="00BC0ABD" w:rsidRDefault="0021335C" w:rsidP="00E74292">
      <w:pPr>
        <w:pStyle w:val="Default"/>
        <w:spacing w:line="276" w:lineRule="auto"/>
        <w:rPr>
          <w:sz w:val="22"/>
          <w:szCs w:val="22"/>
        </w:rPr>
      </w:pPr>
    </w:p>
    <w:p w:rsidR="0021335C" w:rsidRPr="006B55CE" w:rsidRDefault="0021335C" w:rsidP="00E74292">
      <w:pPr>
        <w:pStyle w:val="ListParagraph"/>
        <w:numPr>
          <w:ilvl w:val="1"/>
          <w:numId w:val="6"/>
        </w:numPr>
        <w:spacing w:after="0"/>
        <w:jc w:val="both"/>
        <w:rPr>
          <w:b/>
          <w:bCs/>
        </w:rPr>
      </w:pPr>
      <w:r w:rsidRPr="006B55CE">
        <w:rPr>
          <w:b/>
          <w:bCs/>
        </w:rPr>
        <w:t>Zakres robót objętych ST</w:t>
      </w:r>
    </w:p>
    <w:p w:rsidR="0021335C" w:rsidRPr="00BC0ABD" w:rsidRDefault="0021335C" w:rsidP="001B6F67">
      <w:pPr>
        <w:pStyle w:val="ListParagraph"/>
        <w:spacing w:after="0"/>
        <w:ind w:left="360"/>
        <w:jc w:val="both"/>
      </w:pPr>
    </w:p>
    <w:p w:rsidR="0021335C" w:rsidRPr="00BC0ABD" w:rsidRDefault="0021335C" w:rsidP="00E74292">
      <w:pPr>
        <w:pStyle w:val="CM3"/>
        <w:spacing w:line="276" w:lineRule="auto"/>
        <w:ind w:left="360" w:firstLine="348"/>
        <w:jc w:val="both"/>
        <w:rPr>
          <w:sz w:val="22"/>
          <w:szCs w:val="22"/>
        </w:rPr>
      </w:pPr>
      <w:r w:rsidRPr="00BC0ABD">
        <w:rPr>
          <w:sz w:val="22"/>
          <w:szCs w:val="22"/>
        </w:rPr>
        <w:t xml:space="preserve">Ustalenia zawarte w niniejszej specyfikacji dotyczą zasad prowadzenia robót związanych </w:t>
      </w:r>
      <w:r w:rsidRPr="00BC0ABD">
        <w:rPr>
          <w:sz w:val="22"/>
          <w:szCs w:val="22"/>
        </w:rPr>
        <w:br/>
        <w:t xml:space="preserve">z wykonywaniem i odbiorem robót podanych w punkcie 1.1. Niniejsza część specyfikacji technicznych dotyczy wykonania elementów Dynamicznego Systemu Informacji Pasażerskiej </w:t>
      </w:r>
      <w:r w:rsidRPr="00BC0ABD">
        <w:rPr>
          <w:sz w:val="22"/>
          <w:szCs w:val="22"/>
        </w:rPr>
        <w:br/>
        <w:t>i obejmuje dostawę, wykonanie i montaż następujących elementów:</w:t>
      </w:r>
    </w:p>
    <w:p w:rsidR="0021335C" w:rsidRPr="00BC0ABD" w:rsidRDefault="0021335C" w:rsidP="00E74292">
      <w:pPr>
        <w:pStyle w:val="Default"/>
        <w:spacing w:line="276" w:lineRule="auto"/>
        <w:rPr>
          <w:sz w:val="22"/>
          <w:szCs w:val="22"/>
        </w:rPr>
      </w:pPr>
    </w:p>
    <w:p w:rsidR="0021335C" w:rsidRPr="00BC0ABD" w:rsidRDefault="0021335C" w:rsidP="00E74292">
      <w:pPr>
        <w:pStyle w:val="ListParagraph"/>
        <w:numPr>
          <w:ilvl w:val="2"/>
          <w:numId w:val="6"/>
        </w:numPr>
        <w:spacing w:after="0"/>
        <w:jc w:val="both"/>
      </w:pPr>
      <w:r w:rsidRPr="00BC0ABD">
        <w:t xml:space="preserve">Konstrukcja wsporcza z fundamentem, z ekranami LCD/LED (2 ekrany) w obudowie, </w:t>
      </w:r>
      <w:r w:rsidRPr="00BC0ABD">
        <w:br/>
        <w:t xml:space="preserve">z niezbędnym osprzętem technicznym zapewniającym prawidłowe funkcjonowanie (okablowanie i osprzęt w obudowie ekranów), spełniających wymogi przedstawione </w:t>
      </w:r>
      <w:r w:rsidRPr="00BC0ABD">
        <w:br/>
        <w:t>w opisie technicznym do projektu wykonawczego oraz specyfikacji technicznej.  Lokalizacja w następujących miejscach:</w:t>
      </w:r>
    </w:p>
    <w:p w:rsidR="0021335C" w:rsidRPr="00BC0ABD" w:rsidRDefault="0021335C" w:rsidP="00E74292">
      <w:pPr>
        <w:pStyle w:val="ListParagraph"/>
        <w:numPr>
          <w:ilvl w:val="0"/>
          <w:numId w:val="13"/>
        </w:numPr>
        <w:spacing w:after="0"/>
        <w:ind w:left="1077" w:hanging="357"/>
        <w:jc w:val="both"/>
      </w:pPr>
      <w:r w:rsidRPr="00BC0ABD">
        <w:t>Fordońska – Wyścigowa (T1),</w:t>
      </w:r>
    </w:p>
    <w:p w:rsidR="0021335C" w:rsidRPr="00BC0ABD" w:rsidRDefault="0021335C" w:rsidP="00E74292">
      <w:pPr>
        <w:pStyle w:val="ListParagraph"/>
        <w:numPr>
          <w:ilvl w:val="0"/>
          <w:numId w:val="13"/>
        </w:numPr>
        <w:spacing w:after="0"/>
        <w:ind w:left="1077" w:hanging="357"/>
        <w:jc w:val="both"/>
      </w:pPr>
      <w:r w:rsidRPr="00BC0ABD">
        <w:t>Fordońska – Wyścigowa (T2),</w:t>
      </w:r>
    </w:p>
    <w:p w:rsidR="0021335C" w:rsidRPr="00BC0ABD" w:rsidRDefault="0021335C" w:rsidP="00E74292">
      <w:pPr>
        <w:pStyle w:val="ListParagraph"/>
        <w:numPr>
          <w:ilvl w:val="0"/>
          <w:numId w:val="13"/>
        </w:numPr>
        <w:spacing w:after="0"/>
        <w:ind w:left="1077" w:hanging="357"/>
        <w:jc w:val="both"/>
      </w:pPr>
      <w:r w:rsidRPr="00BC0ABD">
        <w:t>Fordońska – Wyścigowa (T3),</w:t>
      </w:r>
    </w:p>
    <w:p w:rsidR="0021335C" w:rsidRPr="00BC0ABD" w:rsidRDefault="0021335C" w:rsidP="00E74292">
      <w:pPr>
        <w:pStyle w:val="ListParagraph"/>
        <w:numPr>
          <w:ilvl w:val="0"/>
          <w:numId w:val="13"/>
        </w:numPr>
        <w:spacing w:after="0"/>
        <w:ind w:left="1077" w:hanging="357"/>
        <w:jc w:val="both"/>
      </w:pPr>
      <w:r w:rsidRPr="00BC0ABD">
        <w:t>Fordońska – Wyścigowa (T4),</w:t>
      </w:r>
    </w:p>
    <w:p w:rsidR="0021335C" w:rsidRPr="00BC0ABD" w:rsidRDefault="0021335C" w:rsidP="00E74292">
      <w:pPr>
        <w:pStyle w:val="ListParagraph"/>
        <w:numPr>
          <w:ilvl w:val="0"/>
          <w:numId w:val="13"/>
        </w:numPr>
        <w:spacing w:after="0"/>
        <w:ind w:left="1077" w:hanging="357"/>
        <w:jc w:val="both"/>
      </w:pPr>
      <w:r w:rsidRPr="00BC0ABD">
        <w:t>Fordońska – Wyścigowa (T5),</w:t>
      </w:r>
    </w:p>
    <w:p w:rsidR="0021335C" w:rsidRPr="00BC0ABD" w:rsidRDefault="0021335C" w:rsidP="00E74292">
      <w:pPr>
        <w:pStyle w:val="ListParagraph"/>
        <w:numPr>
          <w:ilvl w:val="0"/>
          <w:numId w:val="13"/>
        </w:numPr>
        <w:spacing w:after="0"/>
        <w:ind w:left="1077" w:hanging="357"/>
        <w:jc w:val="both"/>
      </w:pPr>
      <w:r w:rsidRPr="00BC0ABD">
        <w:t>Węzeł Wschodni (T6),</w:t>
      </w:r>
    </w:p>
    <w:p w:rsidR="0021335C" w:rsidRPr="00BC0ABD" w:rsidRDefault="0021335C" w:rsidP="00E74292">
      <w:pPr>
        <w:pStyle w:val="ListParagraph"/>
        <w:numPr>
          <w:ilvl w:val="0"/>
          <w:numId w:val="13"/>
        </w:numPr>
        <w:spacing w:after="0"/>
        <w:ind w:left="1077" w:hanging="357"/>
        <w:jc w:val="both"/>
      </w:pPr>
      <w:r w:rsidRPr="00BC0ABD">
        <w:t>Akademicka – Rejewskiego (T9),</w:t>
      </w:r>
    </w:p>
    <w:p w:rsidR="0021335C" w:rsidRPr="00BC0ABD" w:rsidRDefault="0021335C" w:rsidP="00E74292">
      <w:pPr>
        <w:pStyle w:val="ListParagraph"/>
        <w:numPr>
          <w:ilvl w:val="0"/>
          <w:numId w:val="13"/>
        </w:numPr>
        <w:spacing w:after="0"/>
        <w:ind w:left="1077" w:hanging="357"/>
        <w:jc w:val="both"/>
      </w:pPr>
      <w:r w:rsidRPr="00BC0ABD">
        <w:t>Akademicka – Rejewskiego (T10),</w:t>
      </w:r>
    </w:p>
    <w:p w:rsidR="0021335C" w:rsidRPr="00BC0ABD" w:rsidRDefault="0021335C" w:rsidP="00E74292">
      <w:pPr>
        <w:pStyle w:val="ListParagraph"/>
        <w:numPr>
          <w:ilvl w:val="0"/>
          <w:numId w:val="13"/>
        </w:numPr>
        <w:spacing w:after="0"/>
        <w:ind w:left="1077" w:hanging="357"/>
        <w:jc w:val="both"/>
      </w:pPr>
      <w:r w:rsidRPr="00BC0ABD">
        <w:t>Akademicka – Romanowskiej (T11),</w:t>
      </w:r>
    </w:p>
    <w:p w:rsidR="0021335C" w:rsidRPr="00BC0ABD" w:rsidRDefault="0021335C" w:rsidP="00E74292">
      <w:pPr>
        <w:pStyle w:val="ListParagraph"/>
        <w:numPr>
          <w:ilvl w:val="0"/>
          <w:numId w:val="13"/>
        </w:numPr>
        <w:spacing w:after="0"/>
        <w:ind w:left="1077" w:hanging="357"/>
        <w:jc w:val="both"/>
      </w:pPr>
      <w:r w:rsidRPr="00BC0ABD">
        <w:t>Akademicka – Romanowskiej (T12),</w:t>
      </w:r>
    </w:p>
    <w:p w:rsidR="0021335C" w:rsidRPr="00BC0ABD" w:rsidRDefault="0021335C" w:rsidP="00E74292">
      <w:pPr>
        <w:pStyle w:val="ListParagraph"/>
        <w:numPr>
          <w:ilvl w:val="0"/>
          <w:numId w:val="13"/>
        </w:numPr>
        <w:spacing w:after="0"/>
        <w:ind w:left="1077" w:hanging="357"/>
        <w:jc w:val="both"/>
      </w:pPr>
      <w:r w:rsidRPr="00BC0ABD">
        <w:t>Akademicka – Romanowskiej (T13),</w:t>
      </w:r>
    </w:p>
    <w:p w:rsidR="0021335C" w:rsidRPr="00BC0ABD" w:rsidRDefault="0021335C" w:rsidP="00E74292">
      <w:pPr>
        <w:pStyle w:val="ListParagraph"/>
        <w:numPr>
          <w:ilvl w:val="0"/>
          <w:numId w:val="13"/>
        </w:numPr>
        <w:spacing w:after="0"/>
        <w:ind w:left="1077" w:hanging="357"/>
        <w:jc w:val="both"/>
      </w:pPr>
      <w:r w:rsidRPr="00BC0ABD">
        <w:t>Akademicka – Korfantego (T-15),</w:t>
      </w:r>
    </w:p>
    <w:p w:rsidR="0021335C" w:rsidRPr="00BC0ABD" w:rsidRDefault="0021335C" w:rsidP="00E74292">
      <w:pPr>
        <w:pStyle w:val="ListParagraph"/>
        <w:numPr>
          <w:ilvl w:val="0"/>
          <w:numId w:val="13"/>
        </w:numPr>
        <w:spacing w:after="0"/>
        <w:ind w:left="1077" w:hanging="357"/>
        <w:jc w:val="both"/>
      </w:pPr>
      <w:r w:rsidRPr="00BC0ABD">
        <w:t>Akademicka – Korfantego (T-16),</w:t>
      </w:r>
    </w:p>
    <w:p w:rsidR="0021335C" w:rsidRPr="00BC0ABD" w:rsidRDefault="0021335C" w:rsidP="00E74292">
      <w:pPr>
        <w:pStyle w:val="ListParagraph"/>
        <w:numPr>
          <w:ilvl w:val="0"/>
          <w:numId w:val="13"/>
        </w:numPr>
        <w:spacing w:after="0"/>
        <w:ind w:left="1077" w:hanging="357"/>
        <w:jc w:val="both"/>
      </w:pPr>
      <w:r w:rsidRPr="00BC0ABD">
        <w:t>Akademicka – Korfantego (T-17),</w:t>
      </w:r>
    </w:p>
    <w:p w:rsidR="0021335C" w:rsidRPr="00BC0ABD" w:rsidRDefault="0021335C" w:rsidP="00E74292">
      <w:pPr>
        <w:pStyle w:val="ListParagraph"/>
        <w:numPr>
          <w:ilvl w:val="0"/>
          <w:numId w:val="13"/>
        </w:numPr>
        <w:spacing w:after="0"/>
        <w:ind w:left="1077" w:hanging="357"/>
        <w:jc w:val="both"/>
      </w:pPr>
      <w:r w:rsidRPr="00BC0ABD">
        <w:t>Akademicka – Korfantego (T-18),</w:t>
      </w:r>
    </w:p>
    <w:p w:rsidR="0021335C" w:rsidRPr="00BC0ABD" w:rsidRDefault="0021335C" w:rsidP="00E74292">
      <w:pPr>
        <w:pStyle w:val="ListParagraph"/>
        <w:numPr>
          <w:ilvl w:val="0"/>
          <w:numId w:val="13"/>
        </w:numPr>
        <w:spacing w:after="0"/>
        <w:ind w:left="1077" w:hanging="357"/>
        <w:jc w:val="both"/>
      </w:pPr>
      <w:r w:rsidRPr="00BC0ABD">
        <w:t>Korfantego – Akademicka (T-19),</w:t>
      </w:r>
    </w:p>
    <w:p w:rsidR="0021335C" w:rsidRPr="00BC0ABD" w:rsidRDefault="0021335C" w:rsidP="00E74292">
      <w:pPr>
        <w:pStyle w:val="ListParagraph"/>
        <w:numPr>
          <w:ilvl w:val="0"/>
          <w:numId w:val="13"/>
        </w:numPr>
        <w:spacing w:after="0"/>
        <w:ind w:left="1077" w:hanging="357"/>
        <w:jc w:val="both"/>
      </w:pPr>
      <w:r w:rsidRPr="00BC0ABD">
        <w:t>Korfantego – Akademicka (pętla) (T20),</w:t>
      </w:r>
    </w:p>
    <w:p w:rsidR="0021335C" w:rsidRPr="00BC0ABD" w:rsidRDefault="0021335C" w:rsidP="00E74292">
      <w:pPr>
        <w:pStyle w:val="ListParagraph"/>
        <w:numPr>
          <w:ilvl w:val="0"/>
          <w:numId w:val="13"/>
        </w:numPr>
        <w:spacing w:after="0"/>
        <w:ind w:left="1077" w:hanging="357"/>
        <w:jc w:val="both"/>
      </w:pPr>
      <w:r w:rsidRPr="00BC0ABD">
        <w:t>Akademicka – Kaliskiego (T21),</w:t>
      </w:r>
    </w:p>
    <w:p w:rsidR="0021335C" w:rsidRPr="00BC0ABD" w:rsidRDefault="0021335C" w:rsidP="00E74292">
      <w:pPr>
        <w:pStyle w:val="ListParagraph"/>
        <w:numPr>
          <w:ilvl w:val="0"/>
          <w:numId w:val="13"/>
        </w:numPr>
        <w:spacing w:after="0"/>
        <w:ind w:left="1077" w:hanging="357"/>
        <w:jc w:val="both"/>
      </w:pPr>
      <w:r w:rsidRPr="00BC0ABD">
        <w:t>Akademicka – Kaliskiego (T22),</w:t>
      </w:r>
    </w:p>
    <w:p w:rsidR="0021335C" w:rsidRPr="00BC0ABD" w:rsidRDefault="0021335C" w:rsidP="00E74292">
      <w:pPr>
        <w:pStyle w:val="ListParagraph"/>
        <w:numPr>
          <w:ilvl w:val="0"/>
          <w:numId w:val="13"/>
        </w:numPr>
        <w:spacing w:after="0"/>
        <w:ind w:left="1077" w:hanging="357"/>
        <w:jc w:val="both"/>
      </w:pPr>
      <w:r w:rsidRPr="00BC0ABD">
        <w:t>Kaliskiego – Akademicka (T25),</w:t>
      </w:r>
    </w:p>
    <w:p w:rsidR="0021335C" w:rsidRPr="00BC0ABD" w:rsidRDefault="0021335C" w:rsidP="00E74292">
      <w:pPr>
        <w:pStyle w:val="ListParagraph"/>
        <w:numPr>
          <w:ilvl w:val="0"/>
          <w:numId w:val="13"/>
        </w:numPr>
        <w:spacing w:after="0"/>
        <w:jc w:val="both"/>
      </w:pPr>
      <w:r w:rsidRPr="00BC0ABD">
        <w:t>Akademicka – Igrzyskowa (T27),</w:t>
      </w:r>
    </w:p>
    <w:p w:rsidR="0021335C" w:rsidRPr="00BC0ABD" w:rsidRDefault="0021335C" w:rsidP="00E74292">
      <w:pPr>
        <w:pStyle w:val="ListParagraph"/>
        <w:numPr>
          <w:ilvl w:val="0"/>
          <w:numId w:val="13"/>
        </w:numPr>
        <w:spacing w:after="0"/>
        <w:ind w:left="1077" w:hanging="357"/>
        <w:jc w:val="both"/>
      </w:pPr>
      <w:r w:rsidRPr="00BC0ABD">
        <w:t>Andersa – Kleeberga (T28),</w:t>
      </w:r>
    </w:p>
    <w:p w:rsidR="0021335C" w:rsidRPr="00BC0ABD" w:rsidRDefault="0021335C" w:rsidP="00E74292">
      <w:pPr>
        <w:pStyle w:val="ListParagraph"/>
        <w:numPr>
          <w:ilvl w:val="0"/>
          <w:numId w:val="13"/>
        </w:numPr>
        <w:spacing w:after="0"/>
        <w:ind w:left="1077" w:hanging="357"/>
        <w:jc w:val="both"/>
      </w:pPr>
      <w:r w:rsidRPr="00BC0ABD">
        <w:t>Andersa – Kleeberga (T29),</w:t>
      </w:r>
    </w:p>
    <w:p w:rsidR="0021335C" w:rsidRPr="00BC0ABD" w:rsidRDefault="0021335C" w:rsidP="00E74292">
      <w:pPr>
        <w:pStyle w:val="ListParagraph"/>
        <w:numPr>
          <w:ilvl w:val="0"/>
          <w:numId w:val="13"/>
        </w:numPr>
        <w:spacing w:after="0"/>
        <w:ind w:left="1077" w:hanging="357"/>
        <w:jc w:val="both"/>
      </w:pPr>
      <w:r w:rsidRPr="00BC0ABD">
        <w:t>Kleeberga – Andersa (T31),</w:t>
      </w:r>
    </w:p>
    <w:p w:rsidR="0021335C" w:rsidRPr="00BC0ABD" w:rsidRDefault="0021335C" w:rsidP="00E74292">
      <w:pPr>
        <w:pStyle w:val="ListParagraph"/>
        <w:numPr>
          <w:ilvl w:val="0"/>
          <w:numId w:val="13"/>
        </w:numPr>
        <w:spacing w:after="0"/>
        <w:ind w:left="1077" w:hanging="357"/>
        <w:jc w:val="both"/>
      </w:pPr>
      <w:r w:rsidRPr="00BC0ABD">
        <w:t>Andersa – Brzechwy (T32),</w:t>
      </w:r>
    </w:p>
    <w:p w:rsidR="0021335C" w:rsidRPr="00BC0ABD" w:rsidRDefault="0021335C" w:rsidP="00E74292">
      <w:pPr>
        <w:pStyle w:val="ListParagraph"/>
        <w:numPr>
          <w:ilvl w:val="0"/>
          <w:numId w:val="13"/>
        </w:numPr>
        <w:spacing w:after="0"/>
        <w:ind w:left="1077" w:hanging="357"/>
        <w:jc w:val="both"/>
      </w:pPr>
      <w:r w:rsidRPr="00BC0ABD">
        <w:t>Andersa – Brzechwy (T33),</w:t>
      </w:r>
    </w:p>
    <w:p w:rsidR="0021335C" w:rsidRPr="00BC0ABD" w:rsidRDefault="0021335C" w:rsidP="00E74292">
      <w:pPr>
        <w:pStyle w:val="ListParagraph"/>
        <w:numPr>
          <w:ilvl w:val="0"/>
          <w:numId w:val="13"/>
        </w:numPr>
        <w:spacing w:after="0"/>
        <w:ind w:left="1077" w:hanging="357"/>
        <w:jc w:val="both"/>
      </w:pPr>
      <w:r w:rsidRPr="00BC0ABD">
        <w:t>Brzechwy – Andersa (T34),</w:t>
      </w:r>
    </w:p>
    <w:p w:rsidR="0021335C" w:rsidRPr="00BC0ABD" w:rsidRDefault="0021335C" w:rsidP="00E74292">
      <w:pPr>
        <w:pStyle w:val="ListParagraph"/>
        <w:numPr>
          <w:ilvl w:val="0"/>
          <w:numId w:val="13"/>
        </w:numPr>
        <w:spacing w:after="0"/>
        <w:ind w:left="1077" w:hanging="357"/>
        <w:jc w:val="both"/>
      </w:pPr>
      <w:r w:rsidRPr="00BC0ABD">
        <w:t>Andersa – GOPR-u (T35),</w:t>
      </w:r>
    </w:p>
    <w:p w:rsidR="0021335C" w:rsidRPr="00BC0ABD" w:rsidRDefault="0021335C" w:rsidP="00E74292">
      <w:pPr>
        <w:pStyle w:val="ListParagraph"/>
        <w:numPr>
          <w:ilvl w:val="0"/>
          <w:numId w:val="13"/>
        </w:numPr>
        <w:spacing w:after="0"/>
        <w:ind w:left="1077" w:hanging="357"/>
        <w:jc w:val="both"/>
      </w:pPr>
      <w:r w:rsidRPr="00BC0ABD">
        <w:t>Andersa – Wyzwolenia (T36),</w:t>
      </w:r>
    </w:p>
    <w:p w:rsidR="0021335C" w:rsidRPr="00BC0ABD" w:rsidRDefault="0021335C" w:rsidP="00E74292">
      <w:pPr>
        <w:pStyle w:val="ListParagraph"/>
        <w:numPr>
          <w:ilvl w:val="0"/>
          <w:numId w:val="13"/>
        </w:numPr>
        <w:spacing w:after="0"/>
        <w:ind w:left="1077" w:hanging="357"/>
        <w:jc w:val="both"/>
      </w:pPr>
      <w:r w:rsidRPr="00BC0ABD">
        <w:t>Wyzwolenia – Andersa (T37),</w:t>
      </w:r>
    </w:p>
    <w:p w:rsidR="0021335C" w:rsidRPr="00BC0ABD" w:rsidRDefault="0021335C" w:rsidP="00E74292">
      <w:pPr>
        <w:pStyle w:val="ListParagraph"/>
        <w:numPr>
          <w:ilvl w:val="0"/>
          <w:numId w:val="13"/>
        </w:numPr>
        <w:spacing w:after="0"/>
        <w:ind w:left="1077" w:hanging="357"/>
        <w:jc w:val="both"/>
      </w:pPr>
      <w:r w:rsidRPr="00BC0ABD">
        <w:t>Andersa – Gieryna (T38),</w:t>
      </w:r>
    </w:p>
    <w:p w:rsidR="0021335C" w:rsidRPr="00BC0ABD" w:rsidRDefault="0021335C" w:rsidP="00E74292">
      <w:pPr>
        <w:pStyle w:val="ListParagraph"/>
        <w:numPr>
          <w:ilvl w:val="0"/>
          <w:numId w:val="13"/>
        </w:numPr>
        <w:spacing w:after="0"/>
        <w:ind w:left="1077" w:hanging="357"/>
        <w:jc w:val="both"/>
      </w:pPr>
      <w:r w:rsidRPr="00BC0ABD">
        <w:t>Andersa – Geodetów (T39).</w:t>
      </w:r>
    </w:p>
    <w:p w:rsidR="0021335C" w:rsidRPr="00BC0ABD" w:rsidRDefault="0021335C" w:rsidP="00E74292">
      <w:pPr>
        <w:pStyle w:val="ListParagraph"/>
        <w:spacing w:after="0"/>
        <w:jc w:val="both"/>
      </w:pPr>
    </w:p>
    <w:p w:rsidR="0021335C" w:rsidRDefault="0021335C" w:rsidP="00E74292">
      <w:pPr>
        <w:pStyle w:val="ListParagraph"/>
        <w:numPr>
          <w:ilvl w:val="2"/>
          <w:numId w:val="6"/>
        </w:numPr>
        <w:spacing w:after="0"/>
        <w:jc w:val="both"/>
      </w:pPr>
      <w:r w:rsidRPr="00BC0ABD">
        <w:t xml:space="preserve">Konstrukcja wsporcza z ekranami LCD/LED (2 ekrany) w obudowie, z niezbędnym osprzętem technicznym zapewniającym prawidłowe funkcjonowanie (okablowanie </w:t>
      </w:r>
      <w:r w:rsidRPr="00BC0ABD">
        <w:br/>
        <w:t xml:space="preserve">i osprzęt w obudowie ekranów), spełniających wymogi przedstawione w opisie technicznym do projektu wykonawczego oraz specyfikacji technicznej. Lokalizacja </w:t>
      </w:r>
      <w:r>
        <w:br/>
      </w:r>
      <w:r w:rsidRPr="00BC0ABD">
        <w:t>w następujących miejscach:</w:t>
      </w:r>
    </w:p>
    <w:p w:rsidR="0021335C" w:rsidRPr="00BC0ABD" w:rsidRDefault="0021335C" w:rsidP="00E74292">
      <w:pPr>
        <w:pStyle w:val="ListParagraph"/>
        <w:spacing w:after="0"/>
        <w:ind w:left="360"/>
        <w:jc w:val="both"/>
      </w:pPr>
    </w:p>
    <w:p w:rsidR="0021335C" w:rsidRPr="00BC0ABD" w:rsidRDefault="0021335C" w:rsidP="00E74292">
      <w:pPr>
        <w:pStyle w:val="ListParagraph"/>
        <w:numPr>
          <w:ilvl w:val="0"/>
          <w:numId w:val="48"/>
        </w:numPr>
        <w:spacing w:after="0"/>
        <w:jc w:val="both"/>
      </w:pPr>
      <w:r w:rsidRPr="00BC0ABD">
        <w:t>Węzeł Wschodni (estakada) (T7),</w:t>
      </w:r>
    </w:p>
    <w:p w:rsidR="0021335C" w:rsidRPr="00BC0ABD" w:rsidRDefault="0021335C" w:rsidP="00E74292">
      <w:pPr>
        <w:pStyle w:val="ListParagraph"/>
        <w:numPr>
          <w:ilvl w:val="0"/>
          <w:numId w:val="48"/>
        </w:numPr>
        <w:spacing w:after="0"/>
        <w:jc w:val="both"/>
      </w:pPr>
      <w:r w:rsidRPr="00BC0ABD">
        <w:t>Węzeł Wschodni (estakada) (T8).</w:t>
      </w:r>
    </w:p>
    <w:p w:rsidR="0021335C" w:rsidRPr="00BC0ABD" w:rsidRDefault="0021335C" w:rsidP="00E74292">
      <w:pPr>
        <w:pStyle w:val="ListParagraph"/>
        <w:spacing w:after="0"/>
        <w:jc w:val="both"/>
      </w:pPr>
    </w:p>
    <w:p w:rsidR="0021335C" w:rsidRDefault="0021335C" w:rsidP="00E74292">
      <w:pPr>
        <w:pStyle w:val="ListParagraph"/>
        <w:numPr>
          <w:ilvl w:val="2"/>
          <w:numId w:val="6"/>
        </w:numPr>
        <w:spacing w:after="0"/>
        <w:jc w:val="both"/>
      </w:pPr>
      <w:r w:rsidRPr="00BC0ABD">
        <w:t xml:space="preserve">Konstrukcja wsporcza z ekranem LCD/LED (1 ekran) w obudowie, z niezbędnym osprzętem technicznym zapewniającym prawidłowe funkcjonowanie (okablowanie </w:t>
      </w:r>
      <w:r w:rsidRPr="00BC0ABD">
        <w:br/>
        <w:t xml:space="preserve">i osprzęt w obudowie ekranów), spełniających wymogi przedstawione w opisie technicznym do projektu wykonawczego oraz specyfikacji technicznej. Lokalizacja </w:t>
      </w:r>
      <w:r>
        <w:br/>
      </w:r>
      <w:r w:rsidRPr="00BC0ABD">
        <w:t>w następujących miejscach:</w:t>
      </w:r>
    </w:p>
    <w:p w:rsidR="0021335C" w:rsidRPr="00BC0ABD" w:rsidRDefault="0021335C" w:rsidP="00E74292">
      <w:pPr>
        <w:pStyle w:val="ListParagraph"/>
        <w:spacing w:after="0"/>
        <w:ind w:left="360"/>
        <w:jc w:val="both"/>
      </w:pPr>
    </w:p>
    <w:p w:rsidR="0021335C" w:rsidRDefault="0021335C" w:rsidP="00E74292">
      <w:pPr>
        <w:pStyle w:val="ListParagraph"/>
        <w:numPr>
          <w:ilvl w:val="0"/>
          <w:numId w:val="14"/>
        </w:numPr>
        <w:spacing w:after="0"/>
        <w:jc w:val="both"/>
      </w:pPr>
      <w:r>
        <w:t>Akademicka – Romanowskiej (T14),</w:t>
      </w:r>
    </w:p>
    <w:p w:rsidR="0021335C" w:rsidRPr="00BC0ABD" w:rsidRDefault="0021335C" w:rsidP="00E74292">
      <w:pPr>
        <w:pStyle w:val="ListParagraph"/>
        <w:numPr>
          <w:ilvl w:val="0"/>
          <w:numId w:val="14"/>
        </w:numPr>
        <w:spacing w:after="0"/>
        <w:jc w:val="both"/>
      </w:pPr>
      <w:r w:rsidRPr="00BC0ABD">
        <w:t>Akademicka – Kaliskiego (T23),</w:t>
      </w:r>
    </w:p>
    <w:p w:rsidR="0021335C" w:rsidRPr="00BC0ABD" w:rsidRDefault="0021335C" w:rsidP="00E74292">
      <w:pPr>
        <w:pStyle w:val="ListParagraph"/>
        <w:numPr>
          <w:ilvl w:val="0"/>
          <w:numId w:val="14"/>
        </w:numPr>
        <w:spacing w:after="0"/>
        <w:jc w:val="both"/>
      </w:pPr>
      <w:r w:rsidRPr="00BC0ABD">
        <w:t>Akademicka – Kaliskiego (T24),</w:t>
      </w:r>
    </w:p>
    <w:p w:rsidR="0021335C" w:rsidRPr="00BC0ABD" w:rsidRDefault="0021335C" w:rsidP="00E74292">
      <w:pPr>
        <w:pStyle w:val="ListParagraph"/>
        <w:numPr>
          <w:ilvl w:val="0"/>
          <w:numId w:val="14"/>
        </w:numPr>
        <w:spacing w:after="0"/>
        <w:jc w:val="both"/>
      </w:pPr>
      <w:r w:rsidRPr="00BC0ABD">
        <w:t>Akademicka – Igrzyskowa (T26),</w:t>
      </w:r>
    </w:p>
    <w:p w:rsidR="0021335C" w:rsidRPr="00BC0ABD" w:rsidRDefault="0021335C" w:rsidP="00E74292">
      <w:pPr>
        <w:pStyle w:val="ListParagraph"/>
        <w:numPr>
          <w:ilvl w:val="0"/>
          <w:numId w:val="14"/>
        </w:numPr>
        <w:spacing w:after="0"/>
        <w:jc w:val="both"/>
      </w:pPr>
      <w:r w:rsidRPr="00BC0ABD">
        <w:t>Andersa – Kleeberga (T30).</w:t>
      </w:r>
    </w:p>
    <w:p w:rsidR="0021335C" w:rsidRPr="00BC0ABD" w:rsidRDefault="0021335C" w:rsidP="00E74292">
      <w:pPr>
        <w:pStyle w:val="ListParagraph"/>
        <w:spacing w:after="0"/>
        <w:jc w:val="both"/>
      </w:pPr>
    </w:p>
    <w:p w:rsidR="0021335C" w:rsidRPr="00BC0ABD" w:rsidRDefault="0021335C" w:rsidP="00E74292">
      <w:pPr>
        <w:pStyle w:val="ListParagraph"/>
        <w:numPr>
          <w:ilvl w:val="2"/>
          <w:numId w:val="6"/>
        </w:numPr>
        <w:spacing w:after="0"/>
        <w:jc w:val="both"/>
      </w:pPr>
      <w:r w:rsidRPr="00BC0ABD">
        <w:t>Komputery pokładowe wraz z niezbędnym okablowaniem w liczbie 12 sztuk, które zostaną zamontowane w 12 tramwajach zamówionych w ramach zadania przedstawionego  w punkcie 1.1. Komputer pokładowy musi spełniać wymogi przedstawione w opisie technicznym do projektu wykonawczego oraz specyfikacji technicznej.</w:t>
      </w:r>
    </w:p>
    <w:p w:rsidR="0021335C" w:rsidRPr="00BC0ABD" w:rsidRDefault="0021335C" w:rsidP="00E74292">
      <w:pPr>
        <w:pStyle w:val="ListParagraph"/>
        <w:spacing w:after="0"/>
        <w:ind w:left="360"/>
        <w:jc w:val="both"/>
      </w:pPr>
    </w:p>
    <w:p w:rsidR="0021335C" w:rsidRPr="00BC0ABD" w:rsidRDefault="0021335C" w:rsidP="00E74292">
      <w:pPr>
        <w:pStyle w:val="ListParagraph"/>
        <w:numPr>
          <w:ilvl w:val="2"/>
          <w:numId w:val="6"/>
        </w:numPr>
        <w:spacing w:after="0"/>
        <w:jc w:val="both"/>
      </w:pPr>
      <w:r w:rsidRPr="00BC0ABD">
        <w:t xml:space="preserve">Konsole kierowcy wraz z niezbędnym okablowaniem w liczbie 12 sztuk, które zostaną zamontowane w 12 tramwajach zamówionych w ramach zadania przedstawionego  </w:t>
      </w:r>
      <w:r w:rsidRPr="00BC0ABD">
        <w:br/>
        <w:t>w punkcie 1.1. Konsola kierowcy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Przyciski alarmowe kierowcy wraz z niezbędnym okablowaniem w liczbie 12 sztuk, które zostaną zamontowane w 12 tramwajach zamówionych w ramach zadania przedstawionego  w punkcie 1.1. Przycisk alarmowy kierowcy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 xml:space="preserve">Anteny GSM/GPRS wraz z niezbędnym okablowaniem w liczbie 12 sztuk, które zostaną zamontowane w 12 tramwajach zamówionych w ramach zadania przedstawionego  </w:t>
      </w:r>
      <w:r w:rsidRPr="00BC0ABD">
        <w:br/>
        <w:t>w punkcie 1.1. Antena GSM/GPRS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 xml:space="preserve">Komputery zarządzające tablicami (ekranami) LCD/LED wraz z niezbędnym okablowaniem w liczbie </w:t>
      </w:r>
      <w:r>
        <w:t>39</w:t>
      </w:r>
      <w:r w:rsidRPr="00BC0ABD">
        <w:t xml:space="preserve"> sztuk, które zostaną zamontowane w </w:t>
      </w:r>
      <w:r>
        <w:t>obudowach</w:t>
      </w:r>
      <w:r w:rsidRPr="00BC0ABD">
        <w:t xml:space="preserve"> </w:t>
      </w:r>
      <w:r>
        <w:t xml:space="preserve"> i połączone z tablicami oraz innymi urządzeniami. </w:t>
      </w:r>
      <w:r w:rsidRPr="00BC0ABD">
        <w:t>Komputer zarządzający tablicami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Komputer przenośny (laptop) w liczbie sztuk 1. Komputer przenośny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 xml:space="preserve">Stanowiska komputerowe składające się z 2 monitorów, komputera, klawiatury, myszy wraz z oprogramowaniem </w:t>
      </w:r>
      <w:r>
        <w:t xml:space="preserve">oraz przewodami niezbędnymi do ich funkcjonowania </w:t>
      </w:r>
      <w:r>
        <w:br/>
      </w:r>
      <w:r w:rsidRPr="00BC0ABD">
        <w:t>w liczbie 3 zestawów.  Stanowiska muszą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Monitor o przekątnej ekranu 42’ w liczbie sztuk 1. Monitor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BC0ABD" w:rsidRDefault="0021335C" w:rsidP="00E74292">
      <w:pPr>
        <w:pStyle w:val="ListParagraph"/>
        <w:numPr>
          <w:ilvl w:val="2"/>
          <w:numId w:val="6"/>
        </w:numPr>
        <w:spacing w:after="0"/>
        <w:jc w:val="both"/>
      </w:pPr>
      <w:r w:rsidRPr="00BC0ABD">
        <w:t>Urządzenie wielofunkcyjne (faks, skaner, xero, drukarka) w liczbie sztuk 1. Urządzenie wielofunkcyjne musi spełniać wymogi przedstawione w opisie technicznym do projektu wykonawczego oraz specyfikacji technicznej.</w:t>
      </w:r>
    </w:p>
    <w:p w:rsidR="0021335C" w:rsidRPr="00BC0ABD" w:rsidRDefault="0021335C" w:rsidP="00E74292">
      <w:pPr>
        <w:pStyle w:val="ListParagraph"/>
        <w:spacing w:after="0"/>
        <w:ind w:left="0"/>
        <w:jc w:val="both"/>
      </w:pPr>
    </w:p>
    <w:p w:rsidR="0021335C" w:rsidRPr="006B55CE" w:rsidRDefault="0021335C" w:rsidP="00E74292">
      <w:pPr>
        <w:pStyle w:val="ListParagraph"/>
        <w:numPr>
          <w:ilvl w:val="1"/>
          <w:numId w:val="6"/>
        </w:numPr>
        <w:spacing w:after="0"/>
        <w:jc w:val="both"/>
        <w:rPr>
          <w:b/>
          <w:bCs/>
        </w:rPr>
      </w:pPr>
      <w:r w:rsidRPr="006B55CE">
        <w:rPr>
          <w:b/>
          <w:bCs/>
        </w:rPr>
        <w:t>Określenia podstawowe</w:t>
      </w:r>
    </w:p>
    <w:p w:rsidR="0021335C" w:rsidRDefault="0021335C" w:rsidP="001B6F67">
      <w:pPr>
        <w:pStyle w:val="ListParagraph"/>
        <w:spacing w:after="0"/>
        <w:ind w:left="360"/>
        <w:jc w:val="both"/>
      </w:pPr>
    </w:p>
    <w:p w:rsidR="0021335C" w:rsidRPr="001B6F67" w:rsidRDefault="0021335C" w:rsidP="001B6F67">
      <w:pPr>
        <w:pStyle w:val="ListParagraph"/>
        <w:spacing w:after="0"/>
        <w:ind w:left="357" w:firstLine="351"/>
        <w:jc w:val="both"/>
      </w:pPr>
      <w:r w:rsidRPr="001B6F67">
        <w:t>Określenia podane w niniejszej ST są zgodne z obowiązującymi odpowiednimi polskimi normami oraz ST D.00.00.00.”Wymagania ogólne”</w:t>
      </w:r>
      <w:r>
        <w:t>.</w:t>
      </w:r>
    </w:p>
    <w:p w:rsidR="0021335C" w:rsidRPr="00BC0ABD" w:rsidRDefault="0021335C" w:rsidP="00E74292">
      <w:pPr>
        <w:pStyle w:val="ListParagraph"/>
        <w:spacing w:after="0"/>
        <w:ind w:left="360"/>
        <w:jc w:val="both"/>
      </w:pPr>
    </w:p>
    <w:p w:rsidR="0021335C" w:rsidRDefault="0021335C" w:rsidP="00E74292">
      <w:pPr>
        <w:pStyle w:val="ListParagraph"/>
        <w:numPr>
          <w:ilvl w:val="2"/>
          <w:numId w:val="6"/>
        </w:numPr>
        <w:spacing w:after="0"/>
        <w:jc w:val="both"/>
      </w:pPr>
      <w:r w:rsidRPr="00BC0ABD">
        <w:t xml:space="preserve">Konstrukcja wsporcza - elementy konstrukcyjne zabezpieczone przed korozją (słup </w:t>
      </w:r>
      <w:r>
        <w:br/>
      </w:r>
      <w:r w:rsidRPr="00BC0ABD">
        <w:t xml:space="preserve">z podstawą i wysięgnikiem), służące do zamocowania ekranów/ekranu LCD/LED </w:t>
      </w:r>
      <w:r>
        <w:br/>
      </w:r>
      <w:r w:rsidRPr="00BC0ABD">
        <w:t>w obudowie oraz z niezbędnym osprzętem technicznym, gwarantujące przenoszenie obciążeń zmiennych i stałych działających na konstrukcję i zamontowane na niej obudowy wraz z tablicami LCD/LED.</w:t>
      </w:r>
    </w:p>
    <w:p w:rsidR="0021335C" w:rsidRPr="00BC0ABD" w:rsidRDefault="0021335C" w:rsidP="00E74292">
      <w:pPr>
        <w:pStyle w:val="ListParagraph"/>
        <w:spacing w:after="0"/>
        <w:ind w:left="360"/>
        <w:jc w:val="both"/>
      </w:pPr>
    </w:p>
    <w:p w:rsidR="0021335C" w:rsidRPr="00BC0ABD" w:rsidRDefault="0021335C" w:rsidP="00E74292">
      <w:pPr>
        <w:pStyle w:val="ListParagraph"/>
        <w:numPr>
          <w:ilvl w:val="2"/>
          <w:numId w:val="6"/>
        </w:numPr>
        <w:spacing w:after="0"/>
        <w:jc w:val="both"/>
      </w:pPr>
      <w:r w:rsidRPr="00BC0ABD">
        <w:t>Uchwyt montażowy - element stalowy zabezpieczony przed korozją, służący do zamocowania w sposób rozłączny tablic LCD/LED do konstrukcji wsporczej.</w:t>
      </w:r>
    </w:p>
    <w:p w:rsidR="0021335C" w:rsidRDefault="0021335C" w:rsidP="00E74292">
      <w:pPr>
        <w:pStyle w:val="ListParagraph"/>
        <w:numPr>
          <w:ilvl w:val="2"/>
          <w:numId w:val="6"/>
        </w:numPr>
        <w:spacing w:after="0"/>
        <w:jc w:val="both"/>
      </w:pPr>
      <w:r w:rsidRPr="00BC0ABD">
        <w:t xml:space="preserve">Podstawa konstrukcji wsporczej – element stalowy zabezpieczony przed korozją, przytwierdzony do słupa konstrukcji wsporczej za pomocą spawania umożliwiający montaż słupa konstrukcji wsporczej do fundamentu za pomocą </w:t>
      </w:r>
      <w:r w:rsidRPr="00BC0ABD">
        <w:br/>
        <w:t xml:space="preserve">4 śrub. </w:t>
      </w:r>
    </w:p>
    <w:p w:rsidR="0021335C" w:rsidRPr="00BC0ABD" w:rsidRDefault="0021335C" w:rsidP="00E74292">
      <w:pPr>
        <w:pStyle w:val="ListParagraph"/>
        <w:spacing w:after="0"/>
        <w:ind w:left="360"/>
        <w:jc w:val="both"/>
      </w:pPr>
    </w:p>
    <w:p w:rsidR="0021335C" w:rsidRDefault="0021335C" w:rsidP="00E74292">
      <w:pPr>
        <w:pStyle w:val="ListParagraph"/>
        <w:numPr>
          <w:ilvl w:val="2"/>
          <w:numId w:val="6"/>
        </w:numPr>
        <w:spacing w:after="0"/>
        <w:jc w:val="both"/>
      </w:pPr>
      <w:r w:rsidRPr="00BC0ABD">
        <w:t>Tablica LCD/LED - Ekran emitujący dynamiczną informację pasażerską, sterowany przez System ITS dla Komunikacji Miejskiej w Bydgoszczy, zarządzany przez organizatora transportu dla miasta Bydgoszczy (obecnie ZDMiKP w Bydgoszczy).</w:t>
      </w:r>
    </w:p>
    <w:p w:rsidR="0021335C" w:rsidRPr="00BC0ABD" w:rsidRDefault="0021335C" w:rsidP="00E74292">
      <w:pPr>
        <w:pStyle w:val="ListParagraph"/>
        <w:spacing w:after="0"/>
        <w:ind w:left="0"/>
        <w:jc w:val="both"/>
      </w:pPr>
    </w:p>
    <w:p w:rsidR="0021335C" w:rsidRDefault="0021335C" w:rsidP="00E74292">
      <w:pPr>
        <w:pStyle w:val="ListParagraph"/>
        <w:numPr>
          <w:ilvl w:val="2"/>
          <w:numId w:val="6"/>
        </w:numPr>
        <w:spacing w:after="0"/>
        <w:jc w:val="both"/>
      </w:pPr>
      <w:r w:rsidRPr="00BC0ABD">
        <w:t xml:space="preserve">Fundament – Prefabrykowana konstrukcja żelbetowa zagłębiona w ziemi, służąca do utrzymania konstrukcji wsporczej wraz z tablicami LCD/LED </w:t>
      </w:r>
      <w:r>
        <w:t xml:space="preserve">(w obudowie) </w:t>
      </w:r>
      <w:r w:rsidRPr="00BC0ABD">
        <w:t>w pozycji pracy oraz umożliwiając</w:t>
      </w:r>
      <w:r>
        <w:t>y</w:t>
      </w:r>
      <w:r w:rsidRPr="00BC0ABD">
        <w:t xml:space="preserve"> prowadzenie kabli i przewodów.</w:t>
      </w:r>
    </w:p>
    <w:p w:rsidR="0021335C" w:rsidRDefault="0021335C" w:rsidP="00E74292">
      <w:pPr>
        <w:pStyle w:val="ListParagraph"/>
        <w:spacing w:after="0"/>
        <w:ind w:left="0"/>
        <w:jc w:val="both"/>
      </w:pPr>
    </w:p>
    <w:p w:rsidR="0021335C" w:rsidRPr="00E74292" w:rsidRDefault="0021335C" w:rsidP="00E74292">
      <w:pPr>
        <w:pStyle w:val="ListParagraph"/>
        <w:numPr>
          <w:ilvl w:val="2"/>
          <w:numId w:val="6"/>
        </w:numPr>
        <w:spacing w:after="0"/>
        <w:jc w:val="both"/>
      </w:pPr>
      <w:r w:rsidRPr="00E74292">
        <w:t>Obudowa tablic/tablic</w:t>
      </w:r>
      <w:r>
        <w:t>y</w:t>
      </w:r>
      <w:r w:rsidRPr="00E74292">
        <w:t xml:space="preserve"> LCD/LED – </w:t>
      </w:r>
      <w:r>
        <w:t xml:space="preserve">specjalna </w:t>
      </w:r>
      <w:r w:rsidRPr="00E74292">
        <w:t xml:space="preserve">konstrukcja zabezpieczająca </w:t>
      </w:r>
      <w:r>
        <w:t xml:space="preserve">tablice LCD/LED </w:t>
      </w:r>
      <w:r w:rsidRPr="00E74292">
        <w:t>przed zewnętrzn</w:t>
      </w:r>
      <w:r>
        <w:t>y</w:t>
      </w:r>
      <w:r w:rsidRPr="00E74292">
        <w:t xml:space="preserve">mi </w:t>
      </w:r>
      <w:r>
        <w:t xml:space="preserve">czynnikami atmosferycznymi oraz dostępem osób nieuprawnionych, jak również umożliwiająca montaż dodatkowych urządzeń sterujących tablicami (komputer zarządzający tablicą/tablicami), zapewniających odpowiednie warunki pracy urządzeń przy zmiennych warunkach atmosferycznych, prowadzenie kabli i przewodów. </w:t>
      </w:r>
    </w:p>
    <w:p w:rsidR="0021335C" w:rsidRPr="00E74292" w:rsidRDefault="0021335C" w:rsidP="00E74292">
      <w:pPr>
        <w:pStyle w:val="ListParagraph"/>
        <w:spacing w:after="0"/>
        <w:ind w:left="0"/>
        <w:jc w:val="both"/>
      </w:pPr>
    </w:p>
    <w:p w:rsidR="0021335C" w:rsidRDefault="0021335C" w:rsidP="00E74292">
      <w:pPr>
        <w:pStyle w:val="ListParagraph"/>
        <w:numPr>
          <w:ilvl w:val="2"/>
          <w:numId w:val="6"/>
        </w:numPr>
        <w:spacing w:after="0"/>
        <w:jc w:val="both"/>
      </w:pPr>
      <w:r w:rsidRPr="00BC0ABD">
        <w:t>Komputer zarządzając</w:t>
      </w:r>
      <w:r>
        <w:t>y</w:t>
      </w:r>
      <w:r w:rsidRPr="00BC0ABD">
        <w:t xml:space="preserve"> tablicami (ekranami) LCD/LED</w:t>
      </w:r>
      <w:r>
        <w:t xml:space="preserve"> – komputer umożliwiający przekazywanie informacji pomiędzy systemem ITS dla komunikacji miejskiej </w:t>
      </w:r>
      <w:r>
        <w:br/>
        <w:t>a tablicą/tablicami LCD/LED zamontowany w obudowie tablic.</w:t>
      </w:r>
    </w:p>
    <w:p w:rsidR="0021335C" w:rsidRDefault="0021335C" w:rsidP="0009295C">
      <w:pPr>
        <w:pStyle w:val="ListParagraph"/>
        <w:spacing w:after="0"/>
        <w:ind w:left="0"/>
        <w:jc w:val="both"/>
      </w:pPr>
    </w:p>
    <w:p w:rsidR="0021335C" w:rsidRDefault="0021335C" w:rsidP="00E74292">
      <w:pPr>
        <w:pStyle w:val="ListParagraph"/>
        <w:numPr>
          <w:ilvl w:val="2"/>
          <w:numId w:val="6"/>
        </w:numPr>
        <w:spacing w:after="0"/>
        <w:jc w:val="both"/>
      </w:pPr>
      <w:r>
        <w:t>Antena GSM/GPRS – antena połączona z komputerem pokładowym służąca do transmisji i odbioru danych oraz przekazywania informacji o położeniu pojazdu.</w:t>
      </w:r>
    </w:p>
    <w:p w:rsidR="0021335C" w:rsidRDefault="0021335C" w:rsidP="002634CC">
      <w:pPr>
        <w:pStyle w:val="ListParagraph"/>
        <w:spacing w:after="0"/>
        <w:ind w:left="0"/>
        <w:jc w:val="both"/>
      </w:pPr>
    </w:p>
    <w:p w:rsidR="0021335C" w:rsidRDefault="0021335C" w:rsidP="00E74292">
      <w:pPr>
        <w:pStyle w:val="ListParagraph"/>
        <w:numPr>
          <w:ilvl w:val="2"/>
          <w:numId w:val="6"/>
        </w:numPr>
        <w:spacing w:after="0"/>
        <w:jc w:val="both"/>
      </w:pPr>
      <w:r>
        <w:t xml:space="preserve">Komputer pokładowy – komputer umożliwiający przekazywanie, odbieranie </w:t>
      </w:r>
      <w:r>
        <w:br/>
        <w:t xml:space="preserve">i gromadzenie danych związanych z funkcjonowaniem systemu ITS oraz współpracę z urządzeniami  zlokalizowanym w pojeździe, których działanie jest powiązane z systemem ITS. Do urządzeń tych należy zaliczyć: przycisk alarmowy, antena GSM/GPRS, konsola kierowcy, urządzenia sterujące drzwiami. Komputer pokładowy musi być zaopatrzony w złącza do połączenia z w/w urządzeniami - antena GSM, GPS, konsola kierowcy – RJ45 8p, połączenie z akumulatorem dla zasilania 12V/24V (bezpieczniki 3A), połączenie </w:t>
      </w:r>
      <w:r>
        <w:br/>
        <w:t xml:space="preserve">z przyciskiem alarmowym oraz połączenie z urządzeniami sterującymi drzwiami pojazdu oraz połączenie umożliwiające kopiowanie i pobieranie danych. </w:t>
      </w:r>
    </w:p>
    <w:p w:rsidR="0021335C" w:rsidRDefault="0021335C" w:rsidP="0043291E">
      <w:pPr>
        <w:pStyle w:val="ListParagraph"/>
        <w:spacing w:after="0"/>
        <w:ind w:left="0"/>
        <w:jc w:val="both"/>
      </w:pPr>
    </w:p>
    <w:p w:rsidR="0021335C" w:rsidRDefault="0021335C" w:rsidP="00E74292">
      <w:pPr>
        <w:pStyle w:val="ListParagraph"/>
        <w:numPr>
          <w:ilvl w:val="2"/>
          <w:numId w:val="6"/>
        </w:numPr>
        <w:spacing w:after="0"/>
        <w:jc w:val="both"/>
      </w:pPr>
      <w:r>
        <w:t>Konsola kierowcy – urządzenie z monitorem LCD umożliwiające kierowcy pojazdu wprowadzenie danych w zakresie realizowanego zadania przewozowego oraz otrzymywanie informacji z systemu ITS w zakresie realizowanego zadania (kurs przyspieszony, kurs punktualny, kurs przyspieszony). Konsola połączona z komputerem pokładowym za pomocą przewodu ze złączem</w:t>
      </w:r>
      <w:r w:rsidRPr="00781DD1">
        <w:t xml:space="preserve"> </w:t>
      </w:r>
      <w:r>
        <w:t xml:space="preserve">RJ45 8p. </w:t>
      </w:r>
    </w:p>
    <w:p w:rsidR="0021335C" w:rsidRDefault="0021335C" w:rsidP="007D6301">
      <w:pPr>
        <w:pStyle w:val="ListParagraph"/>
        <w:spacing w:after="0"/>
        <w:ind w:left="0"/>
        <w:jc w:val="both"/>
      </w:pPr>
    </w:p>
    <w:p w:rsidR="0021335C" w:rsidRDefault="0021335C" w:rsidP="00E74292">
      <w:pPr>
        <w:pStyle w:val="ListParagraph"/>
        <w:numPr>
          <w:ilvl w:val="2"/>
          <w:numId w:val="6"/>
        </w:numPr>
        <w:spacing w:after="0"/>
        <w:jc w:val="both"/>
      </w:pPr>
      <w:r>
        <w:t xml:space="preserve">Przycisk alarmowy – przycisk pozwalający na natychmiastowe przekazanie informacji </w:t>
      </w:r>
      <w:r>
        <w:br/>
        <w:t xml:space="preserve">o zagrożeniu do dyspozytora. Przycisk połączony z komputerem pokładowym. </w:t>
      </w:r>
    </w:p>
    <w:p w:rsidR="0021335C" w:rsidRDefault="0021335C" w:rsidP="002634CC">
      <w:pPr>
        <w:pStyle w:val="ListParagraph"/>
        <w:spacing w:after="0"/>
        <w:ind w:left="0"/>
        <w:jc w:val="both"/>
      </w:pPr>
    </w:p>
    <w:p w:rsidR="0021335C" w:rsidRPr="006B55CE" w:rsidRDefault="0021335C" w:rsidP="00E74292">
      <w:pPr>
        <w:pStyle w:val="ListParagraph"/>
        <w:numPr>
          <w:ilvl w:val="1"/>
          <w:numId w:val="6"/>
        </w:numPr>
        <w:spacing w:after="0"/>
        <w:jc w:val="both"/>
        <w:rPr>
          <w:b/>
          <w:bCs/>
        </w:rPr>
      </w:pPr>
      <w:r w:rsidRPr="006B55CE">
        <w:rPr>
          <w:b/>
          <w:bCs/>
        </w:rPr>
        <w:t>Ogólne wymagania dotyczące robót</w:t>
      </w:r>
    </w:p>
    <w:p w:rsidR="0021335C" w:rsidRPr="00BC0ABD" w:rsidRDefault="0021335C" w:rsidP="00781DD1">
      <w:pPr>
        <w:pStyle w:val="ListParagraph"/>
        <w:spacing w:after="0"/>
        <w:ind w:left="360"/>
        <w:jc w:val="both"/>
      </w:pPr>
    </w:p>
    <w:p w:rsidR="0021335C" w:rsidRPr="001B6F67" w:rsidRDefault="0021335C" w:rsidP="001B6F67">
      <w:pPr>
        <w:pStyle w:val="ListParagraph"/>
        <w:spacing w:after="0"/>
        <w:ind w:left="357" w:firstLine="351"/>
        <w:jc w:val="both"/>
      </w:pPr>
      <w:r w:rsidRPr="00BC0ABD">
        <w:t xml:space="preserve">Wykonawca robót jest odpowiedzialny za jakość ich wykonania oraz zgodność </w:t>
      </w:r>
      <w:r w:rsidRPr="00BC0ABD">
        <w:br/>
        <w:t>z Dokumentacją Projektową, ST i poleceniami Inspektora Nadzoru i Kierownika Kontraktu.</w:t>
      </w:r>
      <w:r>
        <w:t xml:space="preserve"> </w:t>
      </w:r>
      <w:r w:rsidRPr="001B6F67">
        <w:t>Określenia podane w niniejszej ST są zgodne z obowiązującymi odpowiednimi polskimi normami oraz ST D.00.00.00.”Wymagania ogólne”</w:t>
      </w:r>
      <w:r>
        <w:t>.</w:t>
      </w:r>
    </w:p>
    <w:p w:rsidR="0021335C" w:rsidRPr="00BC0ABD" w:rsidRDefault="0021335C" w:rsidP="00E74292">
      <w:pPr>
        <w:pStyle w:val="CM21"/>
        <w:spacing w:after="0" w:line="276" w:lineRule="auto"/>
        <w:ind w:left="360" w:firstLine="348"/>
        <w:jc w:val="both"/>
        <w:rPr>
          <w:sz w:val="22"/>
          <w:szCs w:val="22"/>
        </w:rPr>
      </w:pPr>
      <w:r w:rsidRPr="00BC0ABD">
        <w:rPr>
          <w:sz w:val="22"/>
          <w:szCs w:val="22"/>
        </w:rPr>
        <w:t xml:space="preserve"> </w:t>
      </w:r>
    </w:p>
    <w:p w:rsidR="0021335C" w:rsidRDefault="0021335C" w:rsidP="00E74292">
      <w:pPr>
        <w:numPr>
          <w:ilvl w:val="0"/>
          <w:numId w:val="6"/>
        </w:numPr>
        <w:spacing w:after="0"/>
        <w:jc w:val="both"/>
        <w:outlineLvl w:val="0"/>
        <w:rPr>
          <w:b/>
          <w:bCs/>
        </w:rPr>
      </w:pPr>
      <w:bookmarkStart w:id="1" w:name="_Toc320651844"/>
      <w:r w:rsidRPr="00BC0ABD">
        <w:rPr>
          <w:b/>
          <w:bCs/>
        </w:rPr>
        <w:t>Materiały</w:t>
      </w:r>
      <w:bookmarkEnd w:id="1"/>
    </w:p>
    <w:p w:rsidR="0021335C" w:rsidRPr="00BC0ABD" w:rsidRDefault="0021335C" w:rsidP="00781DD1">
      <w:pPr>
        <w:spacing w:after="0"/>
        <w:ind w:left="360"/>
        <w:jc w:val="both"/>
        <w:outlineLvl w:val="0"/>
        <w:rPr>
          <w:b/>
          <w:bCs/>
        </w:rPr>
      </w:pPr>
    </w:p>
    <w:p w:rsidR="0021335C" w:rsidRDefault="0021335C" w:rsidP="00E74292">
      <w:pPr>
        <w:spacing w:after="0"/>
        <w:ind w:left="360" w:firstLine="348"/>
        <w:jc w:val="both"/>
        <w:outlineLvl w:val="0"/>
      </w:pPr>
      <w:bookmarkStart w:id="2" w:name="_Toc320392153"/>
      <w:bookmarkStart w:id="3" w:name="_Toc320393723"/>
      <w:bookmarkStart w:id="4" w:name="_Toc320393897"/>
      <w:bookmarkStart w:id="5" w:name="_Toc320396432"/>
      <w:bookmarkStart w:id="6" w:name="_Toc320649806"/>
      <w:bookmarkStart w:id="7" w:name="_Toc320651845"/>
      <w:r w:rsidRPr="00BC0ABD">
        <w:t xml:space="preserve">Wykonawca zobowiązany jest do dostarczenia materiałów </w:t>
      </w:r>
      <w:r>
        <w:t xml:space="preserve">i urządzeń </w:t>
      </w:r>
      <w:r w:rsidRPr="00BC0ABD">
        <w:t>zgodnie z wymogami projektu wykonawczego</w:t>
      </w:r>
      <w:r>
        <w:t>, sporządzonego projektu konstrukcyjno-montażowego</w:t>
      </w:r>
      <w:r w:rsidRPr="00BC0ABD">
        <w:t xml:space="preserve"> i ST. Wszystkie zakupione przez wykonawcę materiały </w:t>
      </w:r>
      <w:r>
        <w:t>i urządzenia</w:t>
      </w:r>
      <w:r w:rsidRPr="00BC0ABD">
        <w:t xml:space="preserve">, dla których PN i BN przewidują posiadanie zaświadczenia o jakości lub atest, powinny być zaopatrzone w taki dokument. Materiały </w:t>
      </w:r>
      <w:r>
        <w:t xml:space="preserve">i urządzenia </w:t>
      </w:r>
      <w:r w:rsidRPr="00BC0ABD">
        <w:t>powinny być przechowywane zgodnie z zaleceniami producentów w pomieszczeniach zamkniętych przystosowanych do tego celu.</w:t>
      </w:r>
      <w:bookmarkEnd w:id="2"/>
      <w:bookmarkEnd w:id="3"/>
      <w:bookmarkEnd w:id="4"/>
      <w:bookmarkEnd w:id="5"/>
      <w:bookmarkEnd w:id="6"/>
      <w:bookmarkEnd w:id="7"/>
    </w:p>
    <w:p w:rsidR="0021335C" w:rsidRPr="00BC0ABD" w:rsidRDefault="0021335C" w:rsidP="00E74292">
      <w:pPr>
        <w:spacing w:after="0"/>
        <w:ind w:left="360" w:firstLine="348"/>
        <w:jc w:val="both"/>
        <w:outlineLvl w:val="0"/>
      </w:pPr>
    </w:p>
    <w:p w:rsidR="0021335C" w:rsidRPr="006B55CE" w:rsidRDefault="0021335C" w:rsidP="00E74292">
      <w:pPr>
        <w:pStyle w:val="ListParagraph"/>
        <w:numPr>
          <w:ilvl w:val="1"/>
          <w:numId w:val="6"/>
        </w:numPr>
        <w:spacing w:after="0"/>
        <w:jc w:val="both"/>
        <w:rPr>
          <w:b/>
          <w:bCs/>
        </w:rPr>
      </w:pPr>
      <w:r w:rsidRPr="006B55CE">
        <w:rPr>
          <w:b/>
          <w:bCs/>
        </w:rPr>
        <w:t>Konstrukcje wsporcze</w:t>
      </w:r>
    </w:p>
    <w:p w:rsidR="0021335C" w:rsidRPr="00BC0ABD" w:rsidRDefault="0021335C" w:rsidP="00191048">
      <w:pPr>
        <w:pStyle w:val="ListParagraph"/>
        <w:spacing w:after="0"/>
        <w:ind w:left="360"/>
        <w:jc w:val="both"/>
      </w:pPr>
    </w:p>
    <w:p w:rsidR="0021335C" w:rsidRDefault="0021335C" w:rsidP="00E74292">
      <w:pPr>
        <w:pStyle w:val="ListParagraph"/>
        <w:spacing w:after="0"/>
        <w:ind w:left="360" w:firstLine="348"/>
        <w:jc w:val="both"/>
      </w:pPr>
      <w:r w:rsidRPr="00BC0ABD">
        <w:t>Konstrukcje wsporcze należy określić w projekcie konstrukcyjno-montażowym (zgodnie z wymaganiami ogólnymi przedstawionymi w projekcie wykonawczym), którego wykonanie należy do Wykonawcy. Przed montażem konstrukcji wsporczej należy przedłożyć inwestorowi do zaakceptowania w/w projekt.</w:t>
      </w:r>
    </w:p>
    <w:p w:rsidR="0021335C" w:rsidRPr="00BC0ABD" w:rsidRDefault="0021335C" w:rsidP="00E74292">
      <w:pPr>
        <w:pStyle w:val="ListParagraph"/>
        <w:spacing w:after="0"/>
        <w:ind w:left="360" w:firstLine="348"/>
        <w:jc w:val="both"/>
      </w:pPr>
    </w:p>
    <w:p w:rsidR="0021335C" w:rsidRPr="006B55CE" w:rsidRDefault="0021335C" w:rsidP="00E74292">
      <w:pPr>
        <w:pStyle w:val="ListParagraph"/>
        <w:numPr>
          <w:ilvl w:val="1"/>
          <w:numId w:val="6"/>
        </w:numPr>
        <w:spacing w:after="0"/>
        <w:jc w:val="both"/>
        <w:rPr>
          <w:b/>
          <w:bCs/>
        </w:rPr>
      </w:pPr>
      <w:r w:rsidRPr="006B55CE">
        <w:rPr>
          <w:b/>
          <w:bCs/>
        </w:rPr>
        <w:t>Powłoki metalizacyjne – cynkowe</w:t>
      </w:r>
    </w:p>
    <w:p w:rsidR="0021335C" w:rsidRPr="00BC0ABD" w:rsidRDefault="0021335C" w:rsidP="00191048">
      <w:pPr>
        <w:pStyle w:val="ListParagraph"/>
        <w:spacing w:after="0"/>
        <w:ind w:left="360"/>
        <w:jc w:val="both"/>
      </w:pPr>
    </w:p>
    <w:p w:rsidR="0021335C" w:rsidRDefault="0021335C" w:rsidP="00191048">
      <w:pPr>
        <w:spacing w:after="0"/>
        <w:ind w:left="360" w:firstLine="348"/>
        <w:jc w:val="both"/>
      </w:pPr>
      <w:r w:rsidRPr="00BC0ABD">
        <w:t xml:space="preserve">Zastosowane powłoki metalizacyjnej cynkowe na konstrukcjach stalowych, muszą spełniać wymagania PN EN ISO 1461:2000 i PN-EN 10240:2001. Minimalna grubość powłoki cynkowej powinna wynosić 70 </w:t>
      </w:r>
      <w:r w:rsidRPr="00BC0ABD">
        <w:sym w:font="Symbol" w:char="F06D"/>
      </w:r>
      <w:r w:rsidRPr="00BC0ABD">
        <w:t>m.</w:t>
      </w:r>
      <w:r>
        <w:t xml:space="preserve"> </w:t>
      </w:r>
      <w:r w:rsidRPr="00BC0ABD">
        <w:t>Powierzchnia powłoki powinna być ciągła i jednorodna pod względem ziarnistości. Nie może ona wykazywać widocznych wad jak rysy, pęknięcia, pęcherze lub odstawanie powłoki od podłoża.</w:t>
      </w:r>
    </w:p>
    <w:p w:rsidR="0021335C" w:rsidRPr="00BC0ABD" w:rsidRDefault="0021335C" w:rsidP="00191048">
      <w:pPr>
        <w:spacing w:after="0"/>
        <w:ind w:left="360" w:firstLine="348"/>
        <w:jc w:val="both"/>
      </w:pPr>
    </w:p>
    <w:p w:rsidR="0021335C" w:rsidRPr="006B55CE" w:rsidRDefault="0021335C" w:rsidP="00E74292">
      <w:pPr>
        <w:pStyle w:val="ListParagraph"/>
        <w:numPr>
          <w:ilvl w:val="1"/>
          <w:numId w:val="6"/>
        </w:numPr>
        <w:spacing w:after="0"/>
        <w:jc w:val="both"/>
        <w:rPr>
          <w:b/>
          <w:bCs/>
        </w:rPr>
      </w:pPr>
      <w:r w:rsidRPr="006B55CE">
        <w:rPr>
          <w:b/>
          <w:bCs/>
        </w:rPr>
        <w:t>Fundamenty</w:t>
      </w:r>
    </w:p>
    <w:p w:rsidR="0021335C" w:rsidRPr="00BC0ABD" w:rsidRDefault="0021335C" w:rsidP="00191048">
      <w:pPr>
        <w:pStyle w:val="ListParagraph"/>
        <w:spacing w:after="0"/>
        <w:ind w:left="360"/>
        <w:jc w:val="both"/>
      </w:pPr>
    </w:p>
    <w:p w:rsidR="0021335C" w:rsidRPr="00BC0ABD" w:rsidRDefault="0021335C" w:rsidP="00E74292">
      <w:pPr>
        <w:pStyle w:val="Wypunktowanie"/>
        <w:numPr>
          <w:ilvl w:val="12"/>
          <w:numId w:val="0"/>
        </w:numPr>
        <w:tabs>
          <w:tab w:val="clear" w:pos="708"/>
        </w:tabs>
        <w:spacing w:line="276" w:lineRule="auto"/>
        <w:ind w:left="357" w:firstLine="348"/>
        <w:jc w:val="both"/>
        <w:rPr>
          <w:sz w:val="22"/>
          <w:szCs w:val="22"/>
        </w:rPr>
      </w:pPr>
      <w:r w:rsidRPr="00BC0ABD">
        <w:rPr>
          <w:sz w:val="22"/>
          <w:szCs w:val="22"/>
        </w:rPr>
        <w:t xml:space="preserve">Fundamenty należy określić w projekcie konstrukcyjno-montażowym (zgodnie </w:t>
      </w:r>
      <w:r>
        <w:rPr>
          <w:sz w:val="22"/>
          <w:szCs w:val="22"/>
        </w:rPr>
        <w:br/>
      </w:r>
      <w:r w:rsidRPr="00BC0ABD">
        <w:rPr>
          <w:sz w:val="22"/>
          <w:szCs w:val="22"/>
        </w:rPr>
        <w:t xml:space="preserve">z wymaganiami ogólnymi przedstawionymi w projekcie wykonawczym oraz obowiązującymi przepisami), którego wykonanie należy do Wykonawcy. Przed montażem fundamentów należy przedłożyć inwestorowi do zaakceptowania w/w projekt. </w:t>
      </w:r>
    </w:p>
    <w:p w:rsidR="0021335C" w:rsidRDefault="0021335C" w:rsidP="00E74292">
      <w:pPr>
        <w:pStyle w:val="BodyText3"/>
        <w:numPr>
          <w:ilvl w:val="12"/>
          <w:numId w:val="0"/>
        </w:numPr>
        <w:spacing w:line="276" w:lineRule="auto"/>
        <w:ind w:left="357" w:firstLine="349"/>
        <w:rPr>
          <w:sz w:val="22"/>
          <w:szCs w:val="22"/>
        </w:rPr>
      </w:pPr>
      <w:r w:rsidRPr="00BC0ABD">
        <w:rPr>
          <w:sz w:val="22"/>
          <w:szCs w:val="22"/>
        </w:rPr>
        <w:t xml:space="preserve">Fundamenty pod konstrukcje wsporcze należy wykonać z betonu lub betonu zbrojonego klasy, co najmniej C16/20 wg PN-EN 206-1:2000. Zbrojenia stalowe należy wykonać zgodnie z normą PN-B-03264:2002. Wykonanie i osadzenie kotew fundamentowych należy wykonać zgodnie z normą PN-B-03215:1998. Posadowienie fundamentów należy wykonać na głębokość poniżej przemarzania gruntu. </w:t>
      </w:r>
      <w:r>
        <w:rPr>
          <w:sz w:val="22"/>
          <w:szCs w:val="22"/>
        </w:rPr>
        <w:t xml:space="preserve">Zamawiający dopuszcza zastosowanie typowych fundamentów prefabrykowanych pod warunkiem spełnienia warunków określonych w ST i projekcie wykonawczym. </w:t>
      </w:r>
    </w:p>
    <w:p w:rsidR="0021335C" w:rsidRDefault="0021335C" w:rsidP="006B55CE">
      <w:pPr>
        <w:pStyle w:val="BodyText3"/>
        <w:numPr>
          <w:ilvl w:val="12"/>
          <w:numId w:val="0"/>
        </w:numPr>
        <w:spacing w:line="276" w:lineRule="auto"/>
        <w:rPr>
          <w:sz w:val="22"/>
          <w:szCs w:val="22"/>
        </w:rPr>
      </w:pPr>
    </w:p>
    <w:p w:rsidR="0021335C" w:rsidRPr="006B55CE" w:rsidRDefault="0021335C" w:rsidP="00BF6685">
      <w:pPr>
        <w:pStyle w:val="ListParagraph"/>
        <w:numPr>
          <w:ilvl w:val="1"/>
          <w:numId w:val="6"/>
        </w:numPr>
        <w:spacing w:after="0"/>
        <w:jc w:val="both"/>
        <w:rPr>
          <w:b/>
          <w:bCs/>
        </w:rPr>
      </w:pPr>
      <w:r w:rsidRPr="006B55CE">
        <w:rPr>
          <w:b/>
          <w:bCs/>
        </w:rPr>
        <w:t>Obudowa do tablic LCD/LED</w:t>
      </w:r>
    </w:p>
    <w:p w:rsidR="0021335C" w:rsidRDefault="0021335C" w:rsidP="006E4143">
      <w:pPr>
        <w:pStyle w:val="ListParagraph"/>
        <w:spacing w:after="0"/>
        <w:ind w:left="0" w:firstLine="360"/>
        <w:jc w:val="both"/>
      </w:pPr>
    </w:p>
    <w:p w:rsidR="0021335C" w:rsidRDefault="0021335C" w:rsidP="006E4143">
      <w:pPr>
        <w:pStyle w:val="ListParagraph"/>
        <w:spacing w:after="0"/>
        <w:ind w:left="360" w:firstLine="348"/>
        <w:jc w:val="both"/>
      </w:pPr>
      <w:r>
        <w:t xml:space="preserve">Materiały użyte do budowy obudowy tablic LCD/LED muszą spełniać wszelkie wymogi wynikające z projektu wykonawczego. Wykonawca dostarczy Zamawiającemu projekt montażowy (schemat połączeń) urządzeń zlokalizowanych w obudowie oraz określi warunki ich eksploatacji i konserwacji. </w:t>
      </w:r>
    </w:p>
    <w:p w:rsidR="0021335C" w:rsidRPr="00BC0ABD" w:rsidRDefault="0021335C" w:rsidP="006E4143">
      <w:pPr>
        <w:pStyle w:val="BodyText3"/>
        <w:numPr>
          <w:ilvl w:val="12"/>
          <w:numId w:val="0"/>
        </w:numPr>
        <w:spacing w:line="276" w:lineRule="auto"/>
        <w:rPr>
          <w:sz w:val="22"/>
          <w:szCs w:val="22"/>
        </w:rPr>
      </w:pPr>
    </w:p>
    <w:p w:rsidR="0021335C" w:rsidRDefault="0021335C" w:rsidP="00E74292">
      <w:pPr>
        <w:numPr>
          <w:ilvl w:val="0"/>
          <w:numId w:val="6"/>
        </w:numPr>
        <w:spacing w:after="0"/>
        <w:jc w:val="both"/>
        <w:outlineLvl w:val="0"/>
        <w:rPr>
          <w:b/>
          <w:bCs/>
        </w:rPr>
      </w:pPr>
      <w:bookmarkStart w:id="8" w:name="_Toc320651846"/>
      <w:r w:rsidRPr="00BC0ABD">
        <w:rPr>
          <w:b/>
          <w:bCs/>
        </w:rPr>
        <w:t>Sprzęt</w:t>
      </w:r>
      <w:bookmarkEnd w:id="8"/>
    </w:p>
    <w:p w:rsidR="0021335C" w:rsidRDefault="0021335C" w:rsidP="00191048">
      <w:pPr>
        <w:spacing w:after="0"/>
        <w:ind w:left="360"/>
        <w:jc w:val="both"/>
        <w:outlineLvl w:val="0"/>
        <w:rPr>
          <w:b/>
          <w:bCs/>
        </w:rPr>
      </w:pPr>
    </w:p>
    <w:p w:rsidR="0021335C" w:rsidRPr="00BC0ABD" w:rsidRDefault="0021335C" w:rsidP="001B6F67">
      <w:pPr>
        <w:pStyle w:val="BodyText2"/>
        <w:spacing w:after="0" w:line="276" w:lineRule="auto"/>
        <w:ind w:left="357" w:firstLine="351"/>
        <w:jc w:val="both"/>
      </w:pPr>
      <w:r w:rsidRPr="001B6F67">
        <w:t>Ogólne wymagania dotyczące sprzętu podano w ST D.00.00.00 „Wymagania ogólne”.</w:t>
      </w:r>
      <w:r>
        <w:t xml:space="preserve"> </w:t>
      </w:r>
      <w:r w:rsidRPr="00BC0ABD">
        <w:t xml:space="preserve">Sprzęt powinien odpowiadać ogólnie przyjętym wymaganiom co do jego jakości </w:t>
      </w:r>
      <w:r>
        <w:br/>
      </w:r>
      <w:r w:rsidRPr="00BC0ABD">
        <w:t xml:space="preserve">i wytrzymałości. Sprzęt powinien mieć ustalone parametry techniczne i powinien być użytkowany zgodnie z wymaganiami producenta urządzeń. Wykonawca jest zobowiązany do używania jedynie takiego sprzętu, który nie spowoduje niekorzystnego wpływu na jakość wykonywanych robót, jak też przy wykonywaniu czynności pomocniczych oraz w czasie transportu, załadunku i wyładunku materiałów, sprzętu itp. Sprzęt używany przez wykonawcę powinien uzyskać akceptację Inspektora Nadzoru i Kierownika Kontraktu, powinien być sprawny i używany zgodnie </w:t>
      </w:r>
      <w:r w:rsidRPr="00BC0ABD">
        <w:br/>
        <w:t xml:space="preserve">z przeznaczeniem. </w:t>
      </w:r>
    </w:p>
    <w:p w:rsidR="0021335C" w:rsidRPr="00BC0ABD" w:rsidRDefault="0021335C" w:rsidP="00E74292">
      <w:pPr>
        <w:pStyle w:val="Default"/>
        <w:spacing w:line="276" w:lineRule="auto"/>
        <w:ind w:left="357"/>
        <w:jc w:val="both"/>
        <w:rPr>
          <w:color w:val="auto"/>
          <w:sz w:val="22"/>
          <w:szCs w:val="22"/>
        </w:rPr>
      </w:pPr>
      <w:r w:rsidRPr="00BC0ABD">
        <w:rPr>
          <w:color w:val="auto"/>
          <w:sz w:val="22"/>
          <w:szCs w:val="22"/>
        </w:rPr>
        <w:t xml:space="preserve">Sprzęt stosowany przy wykonywaniu konstrukcji wsporczej i montażu tablic: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 xml:space="preserve">samochód dostawczy 0,9 t,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 xml:space="preserve">samochód skrzyniowy do 5 t,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 xml:space="preserve">samochód samowyładowczy 5 t,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 xml:space="preserve">żuraw samochodowy do 4 t,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 xml:space="preserve">spawarki transformatorowej do 500 A,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zagęszczarki wibracyjnej spalinowej 70 m</w:t>
      </w:r>
      <w:r w:rsidRPr="00BC0ABD">
        <w:rPr>
          <w:color w:val="auto"/>
          <w:position w:val="9"/>
          <w:sz w:val="22"/>
          <w:szCs w:val="22"/>
          <w:vertAlign w:val="superscript"/>
        </w:rPr>
        <w:t>3</w:t>
      </w:r>
      <w:r w:rsidRPr="00BC0ABD">
        <w:rPr>
          <w:color w:val="auto"/>
          <w:sz w:val="22"/>
          <w:szCs w:val="22"/>
        </w:rPr>
        <w:t xml:space="preserve">/h, </w:t>
      </w:r>
    </w:p>
    <w:p w:rsidR="0021335C" w:rsidRPr="00BC0ABD" w:rsidRDefault="0021335C" w:rsidP="00E74292">
      <w:pPr>
        <w:pStyle w:val="Default"/>
        <w:numPr>
          <w:ilvl w:val="0"/>
          <w:numId w:val="19"/>
        </w:numPr>
        <w:spacing w:line="276" w:lineRule="auto"/>
        <w:rPr>
          <w:color w:val="auto"/>
          <w:sz w:val="22"/>
          <w:szCs w:val="22"/>
        </w:rPr>
      </w:pPr>
      <w:r w:rsidRPr="00BC0ABD">
        <w:rPr>
          <w:color w:val="auto"/>
          <w:sz w:val="22"/>
          <w:szCs w:val="22"/>
        </w:rPr>
        <w:t xml:space="preserve">przyczepa dłużycowa. </w:t>
      </w:r>
    </w:p>
    <w:p w:rsidR="0021335C" w:rsidRPr="00BC0ABD" w:rsidRDefault="0021335C" w:rsidP="00E74292">
      <w:pPr>
        <w:pStyle w:val="Default"/>
        <w:spacing w:line="276" w:lineRule="auto"/>
        <w:rPr>
          <w:color w:val="auto"/>
          <w:sz w:val="22"/>
          <w:szCs w:val="22"/>
        </w:rPr>
      </w:pPr>
    </w:p>
    <w:p w:rsidR="0021335C" w:rsidRDefault="0021335C" w:rsidP="00E74292">
      <w:pPr>
        <w:numPr>
          <w:ilvl w:val="0"/>
          <w:numId w:val="6"/>
        </w:numPr>
        <w:spacing w:after="0"/>
        <w:jc w:val="both"/>
        <w:outlineLvl w:val="0"/>
        <w:rPr>
          <w:b/>
          <w:bCs/>
        </w:rPr>
      </w:pPr>
      <w:bookmarkStart w:id="9" w:name="_Toc320651847"/>
      <w:r w:rsidRPr="00BC0ABD">
        <w:rPr>
          <w:b/>
          <w:bCs/>
        </w:rPr>
        <w:t>Transport</w:t>
      </w:r>
      <w:bookmarkEnd w:id="9"/>
    </w:p>
    <w:p w:rsidR="0021335C" w:rsidRPr="00BC0ABD" w:rsidRDefault="0021335C" w:rsidP="00191048">
      <w:pPr>
        <w:spacing w:after="0"/>
        <w:ind w:left="360"/>
        <w:jc w:val="both"/>
        <w:outlineLvl w:val="0"/>
        <w:rPr>
          <w:b/>
          <w:bCs/>
        </w:rPr>
      </w:pPr>
    </w:p>
    <w:p w:rsidR="0021335C" w:rsidRPr="00BC0ABD" w:rsidRDefault="0021335C" w:rsidP="00E74292">
      <w:pPr>
        <w:pStyle w:val="CM11"/>
        <w:spacing w:line="276" w:lineRule="auto"/>
        <w:ind w:left="360" w:firstLine="348"/>
        <w:jc w:val="both"/>
        <w:rPr>
          <w:sz w:val="22"/>
          <w:szCs w:val="22"/>
        </w:rPr>
      </w:pPr>
      <w:r w:rsidRPr="00BC0ABD">
        <w:rPr>
          <w:sz w:val="22"/>
          <w:szCs w:val="22"/>
        </w:rPr>
        <w:t xml:space="preserve">Środki i urządzenia transportu powinny być odpowiednio przystosowane do transportu  materiałów przeznaczonych do budowy konstrukcji wsporczych. Przewożone materiały powinny być zabezpieczone przed ich przemieszczeniem i układane zgodnie z warunkami transportu podanymi przez ich producenta w sposób zapobiegający ich uszkodzeniom. </w:t>
      </w:r>
    </w:p>
    <w:p w:rsidR="0021335C" w:rsidRPr="00BC0ABD" w:rsidRDefault="0021335C" w:rsidP="00E74292">
      <w:pPr>
        <w:pStyle w:val="Default"/>
        <w:spacing w:line="276" w:lineRule="auto"/>
        <w:ind w:left="360"/>
        <w:jc w:val="both"/>
        <w:rPr>
          <w:color w:val="auto"/>
          <w:sz w:val="22"/>
          <w:szCs w:val="22"/>
        </w:rPr>
      </w:pPr>
      <w:r w:rsidRPr="00BC0ABD">
        <w:rPr>
          <w:color w:val="auto"/>
          <w:sz w:val="22"/>
          <w:szCs w:val="22"/>
        </w:rPr>
        <w:t xml:space="preserve">Konstrukcje wsporcze, fundamenty oraz tablice  należy przewozić w przystosowanych do tego celu środkach transportu. Zaleca się dostarczenie urządzeń na stanowisko montażu bezpośrednio przed montażem, w celu uniknięcia dodatkowego transportu wewnętrznego z magazynu budowy. </w:t>
      </w:r>
    </w:p>
    <w:p w:rsidR="0021335C" w:rsidRPr="00BC0ABD" w:rsidRDefault="0021335C" w:rsidP="00E74292">
      <w:pPr>
        <w:pStyle w:val="Default"/>
        <w:spacing w:line="276" w:lineRule="auto"/>
        <w:ind w:left="360"/>
        <w:jc w:val="both"/>
        <w:rPr>
          <w:color w:val="auto"/>
          <w:sz w:val="22"/>
          <w:szCs w:val="22"/>
        </w:rPr>
      </w:pPr>
      <w:r w:rsidRPr="00BC0ABD">
        <w:rPr>
          <w:color w:val="auto"/>
          <w:sz w:val="22"/>
          <w:szCs w:val="22"/>
        </w:rPr>
        <w:t xml:space="preserve">Materiały powinny być transportowane na odpowiednio do tego celu przystosowanych środkach transportu. W czasie transportu należy elementy i urządzenia zabezpieczyć przed uszkodzeniami mechanicznymi powłok ochronnych oraz przemieszczeniem. W czasie transportu, załadunku i wyładunku oraz składowania należy przestrzegać zaleceń wytwórcy. Materiały te można składować w magazynie przy obiektowym w sposób ustalony przez wytwórcę. </w:t>
      </w:r>
    </w:p>
    <w:p w:rsidR="0021335C" w:rsidRPr="00BC0ABD" w:rsidRDefault="0021335C" w:rsidP="00E74292">
      <w:pPr>
        <w:pStyle w:val="ListParagraph"/>
        <w:spacing w:after="0"/>
        <w:ind w:left="360"/>
        <w:jc w:val="both"/>
      </w:pPr>
    </w:p>
    <w:p w:rsidR="0021335C" w:rsidRDefault="0021335C" w:rsidP="00E74292">
      <w:pPr>
        <w:numPr>
          <w:ilvl w:val="0"/>
          <w:numId w:val="6"/>
        </w:numPr>
        <w:spacing w:after="0"/>
        <w:jc w:val="both"/>
        <w:outlineLvl w:val="0"/>
        <w:rPr>
          <w:b/>
          <w:bCs/>
        </w:rPr>
      </w:pPr>
      <w:bookmarkStart w:id="10" w:name="_Toc320651848"/>
      <w:r w:rsidRPr="00BC0ABD">
        <w:rPr>
          <w:b/>
          <w:bCs/>
        </w:rPr>
        <w:t>Wykonanie robót</w:t>
      </w:r>
      <w:bookmarkEnd w:id="10"/>
      <w:r w:rsidRPr="00BC0ABD">
        <w:rPr>
          <w:b/>
          <w:bCs/>
        </w:rPr>
        <w:t xml:space="preserve"> </w:t>
      </w:r>
    </w:p>
    <w:p w:rsidR="0021335C" w:rsidRDefault="0021335C" w:rsidP="00191048">
      <w:pPr>
        <w:spacing w:after="0"/>
        <w:ind w:left="360"/>
        <w:jc w:val="both"/>
        <w:outlineLvl w:val="0"/>
        <w:rPr>
          <w:b/>
          <w:bCs/>
        </w:rPr>
      </w:pPr>
    </w:p>
    <w:p w:rsidR="0021335C" w:rsidRPr="00E707C7" w:rsidRDefault="0021335C" w:rsidP="001B6F67">
      <w:pPr>
        <w:numPr>
          <w:ilvl w:val="1"/>
          <w:numId w:val="6"/>
        </w:numPr>
        <w:spacing w:after="0"/>
        <w:jc w:val="both"/>
        <w:outlineLvl w:val="0"/>
        <w:rPr>
          <w:b/>
          <w:bCs/>
        </w:rPr>
      </w:pPr>
      <w:bookmarkStart w:id="11" w:name="_Toc320651849"/>
      <w:r w:rsidRPr="00E707C7">
        <w:rPr>
          <w:b/>
          <w:bCs/>
        </w:rPr>
        <w:t>Ogólne warunki wykonania robót</w:t>
      </w:r>
      <w:bookmarkEnd w:id="11"/>
      <w:r w:rsidRPr="00E707C7">
        <w:rPr>
          <w:b/>
          <w:bCs/>
        </w:rPr>
        <w:t xml:space="preserve"> </w:t>
      </w:r>
    </w:p>
    <w:p w:rsidR="0021335C" w:rsidRDefault="0021335C" w:rsidP="001B6F67">
      <w:pPr>
        <w:spacing w:after="0"/>
        <w:ind w:left="360"/>
        <w:jc w:val="both"/>
        <w:outlineLvl w:val="0"/>
        <w:rPr>
          <w:b/>
          <w:bCs/>
        </w:rPr>
      </w:pPr>
    </w:p>
    <w:p w:rsidR="0021335C" w:rsidRPr="00E707C7" w:rsidRDefault="0021335C" w:rsidP="00E707C7">
      <w:pPr>
        <w:spacing w:after="0"/>
        <w:ind w:left="360" w:firstLine="343"/>
        <w:jc w:val="both"/>
        <w:outlineLvl w:val="0"/>
        <w:rPr>
          <w:b/>
          <w:bCs/>
        </w:rPr>
      </w:pPr>
      <w:bookmarkStart w:id="12" w:name="_Toc320651850"/>
      <w:r w:rsidRPr="001B6F67">
        <w:t>Ogólne warunki dotyczące wykonania robót podano w ST D.00.00.00."Wymagania ogólne"</w:t>
      </w:r>
      <w:r>
        <w:t xml:space="preserve">. </w:t>
      </w:r>
      <w:r w:rsidRPr="00BC0ABD">
        <w:t>Lokalizacja wszystkich konstrukcji wsporczych  musi być wytyczona geodezyjnie. Szczegółowe współrzędne lokalizacyjne przedstawiono w projekcie wykonawczym.</w:t>
      </w:r>
      <w:bookmarkEnd w:id="12"/>
    </w:p>
    <w:p w:rsidR="0021335C" w:rsidRDefault="0021335C" w:rsidP="002678AE">
      <w:pPr>
        <w:pStyle w:val="Default"/>
      </w:pPr>
    </w:p>
    <w:p w:rsidR="0021335C" w:rsidRPr="00E707C7" w:rsidRDefault="0021335C" w:rsidP="00F46F2D">
      <w:pPr>
        <w:numPr>
          <w:ilvl w:val="1"/>
          <w:numId w:val="6"/>
        </w:numPr>
        <w:spacing w:after="0"/>
        <w:jc w:val="both"/>
        <w:outlineLvl w:val="0"/>
        <w:rPr>
          <w:b/>
          <w:bCs/>
        </w:rPr>
      </w:pPr>
      <w:bookmarkStart w:id="13" w:name="_Toc320651851"/>
      <w:r w:rsidRPr="00E707C7">
        <w:rPr>
          <w:b/>
          <w:bCs/>
        </w:rPr>
        <w:t>Zakres wykonywanych robót</w:t>
      </w:r>
      <w:bookmarkEnd w:id="13"/>
    </w:p>
    <w:p w:rsidR="0021335C" w:rsidRPr="002678AE" w:rsidRDefault="0021335C" w:rsidP="002678AE">
      <w:pPr>
        <w:pStyle w:val="Default"/>
      </w:pPr>
    </w:p>
    <w:p w:rsidR="0021335C" w:rsidRDefault="0021335C" w:rsidP="00F46F2D">
      <w:pPr>
        <w:pStyle w:val="ListParagraph"/>
        <w:numPr>
          <w:ilvl w:val="2"/>
          <w:numId w:val="6"/>
        </w:numPr>
        <w:spacing w:after="0"/>
        <w:jc w:val="both"/>
      </w:pPr>
      <w:r w:rsidRPr="00BC0ABD">
        <w:t>Roboty ziemne</w:t>
      </w:r>
    </w:p>
    <w:p w:rsidR="0021335C" w:rsidRPr="00BC0ABD" w:rsidRDefault="0021335C" w:rsidP="002678AE">
      <w:pPr>
        <w:pStyle w:val="ListParagraph"/>
        <w:spacing w:after="0"/>
        <w:ind w:left="360"/>
        <w:jc w:val="both"/>
      </w:pPr>
    </w:p>
    <w:p w:rsidR="0021335C" w:rsidRDefault="0021335C" w:rsidP="00E74292">
      <w:pPr>
        <w:pStyle w:val="CM21"/>
        <w:spacing w:after="0" w:line="276" w:lineRule="auto"/>
        <w:ind w:left="357" w:firstLine="351"/>
        <w:jc w:val="both"/>
        <w:rPr>
          <w:sz w:val="22"/>
          <w:szCs w:val="22"/>
        </w:rPr>
      </w:pPr>
      <w:r w:rsidRPr="00BC0ABD">
        <w:rPr>
          <w:sz w:val="22"/>
          <w:szCs w:val="22"/>
        </w:rPr>
        <w:t xml:space="preserve">Przed przystąpieniem do wykonywania wykopów, Wykonawca ma obowiązek sprawdzenia zgodności rzędnych terenu z danymi w dokumentacji projektowej (również parametrów dotyczących skrajni drogowej) oraz oceny warunków gruntowych. Wykopy należy wykonywać ręcznie. Ich obudowa i zabezpieczenie przed osypaniem powinno odpowiadać wymaganiom normy BN-83/8836-02 [1]. Nadmiar gruntu z wykopu, pozostający po zasypaniu fundamentu, należy odwieźć na miejsce wskazane w przez Inspektora Nadzoru lub Kierownika Kontraktu. </w:t>
      </w:r>
    </w:p>
    <w:p w:rsidR="0021335C" w:rsidRPr="002678AE" w:rsidRDefault="0021335C" w:rsidP="002678AE">
      <w:pPr>
        <w:pStyle w:val="Default"/>
      </w:pPr>
    </w:p>
    <w:p w:rsidR="0021335C" w:rsidRPr="00BC0ABD" w:rsidRDefault="0021335C" w:rsidP="00F46F2D">
      <w:pPr>
        <w:pStyle w:val="ListParagraph"/>
        <w:numPr>
          <w:ilvl w:val="2"/>
          <w:numId w:val="6"/>
        </w:numPr>
        <w:spacing w:after="0"/>
        <w:jc w:val="both"/>
      </w:pPr>
      <w:r w:rsidRPr="00BC0ABD">
        <w:t>Montaż fundamentów</w:t>
      </w:r>
    </w:p>
    <w:p w:rsidR="0021335C" w:rsidRDefault="0021335C" w:rsidP="00E74292">
      <w:pPr>
        <w:numPr>
          <w:ilvl w:val="12"/>
          <w:numId w:val="0"/>
        </w:numPr>
        <w:spacing w:before="120" w:after="0"/>
        <w:ind w:left="360" w:firstLine="348"/>
        <w:jc w:val="both"/>
      </w:pPr>
      <w:r w:rsidRPr="00BC0ABD">
        <w:t xml:space="preserve">Montaż fundamentów należy wykonać zgodnie z wytycznymi montażu dla konkretnego fundamentu, zamieszczonymi w dokumentacji konstrukcyjno – montażowej (opracowanej przez Wykonawcę). Maksymalne odchylenie górnej powierzchni fundamentu od poziomu nie powinno przekroczyć 1:1500, z dopuszczalną tolerancją rzędnej posadowienia ± 2 cm. Ustawienie fundamentu w planie powinno być wykonane z dokładnością ± 5 cm. Przy zamocowaniu konstrukcji wsporczej znaku w fundamencie betonowym lub innym podobnym - górna część fundamentu </w:t>
      </w:r>
      <w:r>
        <w:t xml:space="preserve">musi </w:t>
      </w:r>
      <w:r w:rsidRPr="00BC0ABD">
        <w:t>pokrywa</w:t>
      </w:r>
      <w:r>
        <w:t>ć</w:t>
      </w:r>
      <w:r w:rsidRPr="00BC0ABD">
        <w:t xml:space="preserve"> się z powierzchnią chodnika, gruntu itp. lub była </w:t>
      </w:r>
      <w:r>
        <w:t xml:space="preserve">pod tą </w:t>
      </w:r>
      <w:r w:rsidRPr="00BC0ABD">
        <w:t xml:space="preserve"> powierzchnię </w:t>
      </w:r>
      <w:r>
        <w:t>obniżona</w:t>
      </w:r>
      <w:r w:rsidRPr="00BC0ABD">
        <w:t xml:space="preserve"> nie więcej niż  </w:t>
      </w:r>
      <w:r>
        <w:t>0,5</w:t>
      </w:r>
      <w:r w:rsidRPr="00BC0ABD">
        <w:t xml:space="preserve"> cm.</w:t>
      </w:r>
    </w:p>
    <w:p w:rsidR="0021335C" w:rsidRPr="00BC0ABD" w:rsidRDefault="0021335C" w:rsidP="00E74292">
      <w:pPr>
        <w:numPr>
          <w:ilvl w:val="12"/>
          <w:numId w:val="0"/>
        </w:numPr>
        <w:spacing w:before="120" w:after="0"/>
        <w:ind w:left="360" w:firstLine="348"/>
        <w:jc w:val="both"/>
      </w:pPr>
    </w:p>
    <w:p w:rsidR="0021335C" w:rsidRDefault="0021335C" w:rsidP="00F46F2D">
      <w:pPr>
        <w:pStyle w:val="ListParagraph"/>
        <w:numPr>
          <w:ilvl w:val="2"/>
          <w:numId w:val="6"/>
        </w:numPr>
        <w:spacing w:after="0"/>
        <w:jc w:val="both"/>
      </w:pPr>
      <w:r w:rsidRPr="00BC0ABD">
        <w:t>Montaż konstrukcji wsporczych</w:t>
      </w:r>
    </w:p>
    <w:p w:rsidR="0021335C" w:rsidRPr="00BC0ABD" w:rsidRDefault="0021335C" w:rsidP="002678AE">
      <w:pPr>
        <w:pStyle w:val="ListParagraph"/>
        <w:spacing w:after="0"/>
        <w:ind w:left="360"/>
        <w:jc w:val="both"/>
      </w:pPr>
    </w:p>
    <w:p w:rsidR="0021335C" w:rsidRDefault="0021335C" w:rsidP="00E74292">
      <w:pPr>
        <w:spacing w:after="0"/>
        <w:ind w:left="360" w:firstLine="348"/>
        <w:jc w:val="both"/>
      </w:pPr>
      <w:r w:rsidRPr="00BC0ABD">
        <w:t xml:space="preserve">Przed przystąpieniem do montażu konstrukcji wsporczych należy sprawdzić stan powierzchni stykowych elementów łączeniowych, oczyszczając je z brudu, lodu itp. oraz stan powłoki antykorozyjnej, którą w przypadku uszkodzenia podczas transportu, należy uzupełnić. Słup konstrukcji wsporczej  ustawiać należy przy pomocy dźwigu. Podczas podnoszenia należy zwrócić uwagę, aby nie spowodować odkształcenia słupa lub jego zniszczenia. Przed zdjęciem z haka, ustawiana słup powinien być zabezpieczony przed upadkiem. Nakrętki śrub mocujących słup konstrukcji wsporczej powinny być dokręcane dwustadiowo i trwale zabezpieczone przed odkręceniem. Tę czynność należy wykonać po wprowadzeniu przewodów do słupka. Przewody powinny być zabezpieczone przed uszkodzeniami izolacji w trakcie ich przeciągania przez rury </w:t>
      </w:r>
      <w:r w:rsidRPr="00BC0ABD">
        <w:br/>
        <w:t>i podczas późniejszej eksploatacji, gdy narażone będą na tarcie o krawędzie wewnętrzne konstrukcji. Odchyłka osi słupa od pionu nie może być większa od 0,001 wysokości. Po ustawieniu słupa należy przystąpić do montażu wysięgnika używając dźwigu. Po wykonaniu robót montażowych należy sprawdzić stan powierzchni malowanych i w przypadku miejscowych ubytków, uzupełnić powłokę malując zgodnie z wymaganiami zawartymi w dokumentacji konstrukcyjno – montażowej. Nie należy malować w temperaturze otoczenia niższej niż 5</w:t>
      </w:r>
      <w:r w:rsidRPr="00BC0ABD">
        <w:rPr>
          <w:position w:val="9"/>
          <w:vertAlign w:val="superscript"/>
        </w:rPr>
        <w:t>o</w:t>
      </w:r>
      <w:r w:rsidRPr="00BC0ABD">
        <w:t xml:space="preserve">C </w:t>
      </w:r>
      <w:r w:rsidRPr="00BC0ABD">
        <w:br/>
        <w:t xml:space="preserve">i wilgotności względnej powietrza przekraczającej 80%. Powłoka lakiernicza powinna być </w:t>
      </w:r>
      <w:r w:rsidRPr="00BC0ABD">
        <w:br/>
        <w:t xml:space="preserve">o grubości 60 µm. Tolerancja dla powłoki lakierniczej o grubości 60 µm wynosi  </w:t>
      </w:r>
      <w:r w:rsidRPr="00BC0ABD">
        <w:sym w:font="Symbol" w:char="F0B1"/>
      </w:r>
      <w:r w:rsidRPr="00BC0ABD">
        <w:t>15 nm.  Sprawdzenie wg PN-EN ISO 2808:2000.</w:t>
      </w:r>
    </w:p>
    <w:p w:rsidR="0021335C" w:rsidRDefault="0021335C" w:rsidP="00E74292">
      <w:pPr>
        <w:spacing w:after="0"/>
        <w:ind w:left="360" w:firstLine="348"/>
        <w:jc w:val="both"/>
      </w:pPr>
    </w:p>
    <w:p w:rsidR="0021335C" w:rsidRDefault="0021335C" w:rsidP="00F46F2D">
      <w:pPr>
        <w:pStyle w:val="ListParagraph"/>
        <w:numPr>
          <w:ilvl w:val="2"/>
          <w:numId w:val="6"/>
        </w:numPr>
        <w:spacing w:after="0"/>
        <w:jc w:val="both"/>
      </w:pPr>
      <w:r w:rsidRPr="00BC0ABD">
        <w:t>Montaż tablic LCD/LED</w:t>
      </w:r>
    </w:p>
    <w:p w:rsidR="0021335C" w:rsidRPr="00BC0ABD" w:rsidRDefault="0021335C" w:rsidP="002678AE">
      <w:pPr>
        <w:pStyle w:val="ListParagraph"/>
        <w:spacing w:after="0"/>
        <w:ind w:left="360"/>
        <w:jc w:val="both"/>
      </w:pPr>
    </w:p>
    <w:p w:rsidR="0021335C" w:rsidRDefault="0021335C" w:rsidP="00E74292">
      <w:pPr>
        <w:pStyle w:val="ListParagraph"/>
        <w:spacing w:after="0"/>
        <w:ind w:left="357" w:firstLine="351"/>
        <w:jc w:val="both"/>
      </w:pPr>
      <w:r w:rsidRPr="00BC0ABD">
        <w:t xml:space="preserve">Tablice LCD/LED w obudowie wraz z niezbędnym osprzętem należy montować do uprzednio zamontowanego wysięgnika za pomocą 8 śrub zgodnie z projektem konstrukcyjno – montażowym. Przewody powinny być zabezpieczone przed uszkodzeniami </w:t>
      </w:r>
      <w:r>
        <w:t>(</w:t>
      </w:r>
      <w:r w:rsidRPr="00BC0ABD">
        <w:t>izolacj</w:t>
      </w:r>
      <w:r>
        <w:t>a)</w:t>
      </w:r>
      <w:r w:rsidRPr="00BC0ABD">
        <w:t xml:space="preserve"> w trakcie ich przeciągania przez rury i podczas późniejszej eksploatacji, gdy narażone będą na tarcie </w:t>
      </w:r>
      <w:r w:rsidRPr="00BC0ABD">
        <w:br/>
        <w:t>o krawędzie wewnętrzne konstrukcji.</w:t>
      </w:r>
    </w:p>
    <w:p w:rsidR="0021335C" w:rsidRDefault="0021335C" w:rsidP="00E74292">
      <w:pPr>
        <w:pStyle w:val="ListParagraph"/>
        <w:spacing w:after="0"/>
        <w:ind w:left="357" w:firstLine="351"/>
        <w:jc w:val="both"/>
      </w:pPr>
    </w:p>
    <w:p w:rsidR="0021335C" w:rsidRDefault="0021335C" w:rsidP="00F46F2D">
      <w:pPr>
        <w:pStyle w:val="ListParagraph"/>
        <w:numPr>
          <w:ilvl w:val="2"/>
          <w:numId w:val="6"/>
        </w:numPr>
        <w:spacing w:after="0"/>
        <w:jc w:val="both"/>
      </w:pPr>
      <w:r w:rsidRPr="00BC0ABD">
        <w:t xml:space="preserve">Montaż </w:t>
      </w:r>
      <w:r>
        <w:t>urządzeń w pojazdach szynowych</w:t>
      </w:r>
    </w:p>
    <w:p w:rsidR="0021335C" w:rsidRDefault="0021335C" w:rsidP="00E74292">
      <w:pPr>
        <w:pStyle w:val="ListParagraph"/>
        <w:spacing w:after="0"/>
        <w:ind w:left="357" w:firstLine="351"/>
        <w:jc w:val="both"/>
      </w:pPr>
    </w:p>
    <w:p w:rsidR="0021335C" w:rsidRDefault="0021335C" w:rsidP="00E74292">
      <w:pPr>
        <w:pStyle w:val="ListParagraph"/>
        <w:spacing w:after="0"/>
        <w:ind w:left="357" w:firstLine="351"/>
        <w:jc w:val="both"/>
      </w:pPr>
      <w:r>
        <w:t xml:space="preserve">Montaż urządzeń zlokalizowanych w pojazdach szynowych musi odbywać się w porozumieniu z Zamawiającym oraz przy uwzględnieniu wymogów wynikających z umowy gwarancyjnej </w:t>
      </w:r>
      <w:r>
        <w:br/>
        <w:t xml:space="preserve">z producentem pojazdów. Montaż musi zostać poprzedzony przedstawieniem przez Wykonawcę dokumentacji montażowej wszystkich urządzeń (schemat połączeń). Kable i przewody prowadzone w pojazdach muszą być prowadzone w izolacjach i zakryciu. Montaż obejmuje instalację komputerów pokładowych, konsoli kierowcy, przycisku alarmowego, anteny GSM/GPRS, oraz połączenie z urządzeniami sterującymi drzwiami wraz z niezbędnymi kablami </w:t>
      </w:r>
      <w:r>
        <w:br/>
        <w:t xml:space="preserve">i przewodami. </w:t>
      </w:r>
    </w:p>
    <w:p w:rsidR="0021335C" w:rsidRDefault="0021335C" w:rsidP="00E74292">
      <w:pPr>
        <w:pStyle w:val="ListParagraph"/>
        <w:spacing w:after="0"/>
        <w:ind w:left="357" w:firstLine="351"/>
        <w:jc w:val="both"/>
      </w:pPr>
    </w:p>
    <w:p w:rsidR="0021335C" w:rsidRDefault="0021335C" w:rsidP="00F46F2D">
      <w:pPr>
        <w:pStyle w:val="ListParagraph"/>
        <w:numPr>
          <w:ilvl w:val="2"/>
          <w:numId w:val="6"/>
        </w:numPr>
        <w:spacing w:after="0"/>
        <w:jc w:val="both"/>
      </w:pPr>
      <w:r>
        <w:t xml:space="preserve">Instalacja </w:t>
      </w:r>
      <w:r w:rsidRPr="00BC0ABD">
        <w:t xml:space="preserve"> </w:t>
      </w:r>
      <w:r>
        <w:t xml:space="preserve">monitora </w:t>
      </w:r>
    </w:p>
    <w:p w:rsidR="0021335C" w:rsidRDefault="0021335C" w:rsidP="00E74292">
      <w:pPr>
        <w:pStyle w:val="ListParagraph"/>
        <w:spacing w:after="0"/>
        <w:ind w:left="357" w:firstLine="351"/>
        <w:jc w:val="both"/>
      </w:pPr>
    </w:p>
    <w:p w:rsidR="0021335C" w:rsidRPr="00BC0ABD" w:rsidRDefault="0021335C" w:rsidP="00577BE6">
      <w:pPr>
        <w:pStyle w:val="ListParagraph"/>
        <w:spacing w:after="0"/>
        <w:ind w:left="360" w:firstLine="348"/>
        <w:jc w:val="both"/>
      </w:pPr>
      <w:r>
        <w:t>Wykonawca zobowiązany jest do zawieszenia (na ścianie w siedzibie Zamawiającego) m</w:t>
      </w:r>
      <w:r w:rsidRPr="00BC0ABD">
        <w:t>onitor</w:t>
      </w:r>
      <w:r>
        <w:t>a</w:t>
      </w:r>
      <w:r w:rsidRPr="00BC0ABD">
        <w:t xml:space="preserve"> o przekątnej ekranu 42’ </w:t>
      </w:r>
      <w:r>
        <w:t xml:space="preserve">oraz podłączenia do stanowiska komputerowego. </w:t>
      </w:r>
    </w:p>
    <w:p w:rsidR="0021335C" w:rsidRDefault="0021335C" w:rsidP="00E74292">
      <w:pPr>
        <w:pStyle w:val="ListParagraph"/>
        <w:spacing w:after="0"/>
        <w:ind w:left="357" w:firstLine="351"/>
        <w:jc w:val="both"/>
      </w:pPr>
    </w:p>
    <w:p w:rsidR="0021335C" w:rsidRDefault="0021335C" w:rsidP="00F46F2D">
      <w:pPr>
        <w:pStyle w:val="ListParagraph"/>
        <w:numPr>
          <w:ilvl w:val="2"/>
          <w:numId w:val="6"/>
        </w:numPr>
        <w:spacing w:after="0"/>
        <w:jc w:val="both"/>
      </w:pPr>
      <w:r>
        <w:t xml:space="preserve">Instalacja </w:t>
      </w:r>
      <w:r w:rsidRPr="00BC0ABD">
        <w:t xml:space="preserve"> </w:t>
      </w:r>
      <w:r>
        <w:t xml:space="preserve">stanowisk komputerowych i urządzenia wielofunkcyjnego </w:t>
      </w:r>
    </w:p>
    <w:p w:rsidR="0021335C" w:rsidRDefault="0021335C" w:rsidP="00E74292">
      <w:pPr>
        <w:pStyle w:val="ListParagraph"/>
        <w:spacing w:after="0"/>
        <w:ind w:left="357" w:firstLine="351"/>
        <w:jc w:val="both"/>
      </w:pPr>
    </w:p>
    <w:p w:rsidR="0021335C" w:rsidRDefault="0021335C" w:rsidP="00E74292">
      <w:pPr>
        <w:pStyle w:val="ListParagraph"/>
        <w:spacing w:after="0"/>
        <w:ind w:left="357" w:firstLine="351"/>
        <w:jc w:val="both"/>
      </w:pPr>
      <w:r>
        <w:t xml:space="preserve">Wykonawca zobowiązany jest do instalacji urządzeń komputerowych i urządzenia wielofunkcyjnego wraz z instalacją oprogramowania.  </w:t>
      </w:r>
    </w:p>
    <w:p w:rsidR="0021335C" w:rsidRPr="00BC0ABD" w:rsidRDefault="0021335C" w:rsidP="00967851">
      <w:pPr>
        <w:pStyle w:val="ListParagraph"/>
        <w:spacing w:after="0"/>
        <w:ind w:left="0"/>
        <w:jc w:val="both"/>
      </w:pPr>
    </w:p>
    <w:p w:rsidR="0021335C" w:rsidRDefault="0021335C" w:rsidP="00E74292">
      <w:pPr>
        <w:numPr>
          <w:ilvl w:val="0"/>
          <w:numId w:val="6"/>
        </w:numPr>
        <w:spacing w:after="0"/>
        <w:jc w:val="both"/>
        <w:outlineLvl w:val="0"/>
        <w:rPr>
          <w:b/>
          <w:bCs/>
        </w:rPr>
      </w:pPr>
      <w:bookmarkStart w:id="14" w:name="_Toc320651852"/>
      <w:r w:rsidRPr="00BC0ABD">
        <w:rPr>
          <w:b/>
          <w:bCs/>
        </w:rPr>
        <w:t>Kontrola jakości robót</w:t>
      </w:r>
      <w:bookmarkEnd w:id="14"/>
    </w:p>
    <w:p w:rsidR="0021335C" w:rsidRPr="00E707C7" w:rsidRDefault="0021335C" w:rsidP="006B55CE">
      <w:pPr>
        <w:pStyle w:val="Heading2"/>
        <w:numPr>
          <w:ilvl w:val="1"/>
          <w:numId w:val="6"/>
        </w:numPr>
        <w:rPr>
          <w:sz w:val="22"/>
          <w:szCs w:val="22"/>
        </w:rPr>
      </w:pPr>
      <w:r w:rsidRPr="00E707C7">
        <w:rPr>
          <w:sz w:val="22"/>
          <w:szCs w:val="22"/>
        </w:rPr>
        <w:t>Ogólne zasady kontroli jakości robót</w:t>
      </w:r>
    </w:p>
    <w:p w:rsidR="0021335C" w:rsidRPr="006B55CE" w:rsidRDefault="0021335C" w:rsidP="006B55CE">
      <w:pPr>
        <w:spacing w:after="0"/>
        <w:rPr>
          <w:lang w:eastAsia="pl-PL"/>
        </w:rPr>
      </w:pPr>
    </w:p>
    <w:p w:rsidR="0021335C" w:rsidRDefault="0021335C" w:rsidP="00E707C7">
      <w:pPr>
        <w:pStyle w:val="CM21"/>
        <w:spacing w:after="0" w:line="276" w:lineRule="auto"/>
        <w:ind w:left="357" w:firstLine="351"/>
        <w:jc w:val="both"/>
        <w:rPr>
          <w:sz w:val="22"/>
          <w:szCs w:val="22"/>
        </w:rPr>
      </w:pPr>
      <w:r w:rsidRPr="006B55CE">
        <w:rPr>
          <w:sz w:val="22"/>
          <w:szCs w:val="22"/>
        </w:rPr>
        <w:t>Ogólne zasady kontroli jakości robót podano w ST D.00.00.00."Wymagania ogólne"</w:t>
      </w:r>
      <w:r>
        <w:rPr>
          <w:sz w:val="22"/>
          <w:szCs w:val="22"/>
        </w:rPr>
        <w:t xml:space="preserve">. </w:t>
      </w:r>
      <w:r w:rsidRPr="00BC0ABD">
        <w:rPr>
          <w:sz w:val="22"/>
          <w:szCs w:val="22"/>
        </w:rPr>
        <w:t xml:space="preserve">Celem kontroli robót jest stwierdzenie osiągnięcia założonej jakości wykonywanych robót. Wykonawca robót ma obowiązek wykonania pełnego zakresu badań na terenie budowy w celu wskazania Inspektorowi Nadzoru i Kierownikowi Kontraktu zgodności dostarczonych materiałów </w:t>
      </w:r>
      <w:r w:rsidRPr="00BC0ABD">
        <w:rPr>
          <w:sz w:val="22"/>
          <w:szCs w:val="22"/>
        </w:rPr>
        <w:br/>
        <w:t xml:space="preserve">i realizowanych robót z projektem budowlanym i wykonawczym oraz ST. </w:t>
      </w:r>
    </w:p>
    <w:p w:rsidR="0021335C" w:rsidRPr="00577BE6" w:rsidRDefault="0021335C" w:rsidP="00577BE6">
      <w:pPr>
        <w:pStyle w:val="Default"/>
      </w:pPr>
    </w:p>
    <w:p w:rsidR="0021335C" w:rsidRPr="00E707C7" w:rsidRDefault="0021335C" w:rsidP="00E74292">
      <w:pPr>
        <w:pStyle w:val="ListParagraph"/>
        <w:numPr>
          <w:ilvl w:val="1"/>
          <w:numId w:val="6"/>
        </w:numPr>
        <w:spacing w:after="0"/>
        <w:jc w:val="both"/>
        <w:rPr>
          <w:b/>
          <w:bCs/>
        </w:rPr>
      </w:pPr>
      <w:r w:rsidRPr="00E707C7">
        <w:rPr>
          <w:b/>
          <w:bCs/>
        </w:rPr>
        <w:t>Wykopy pod fundamenty</w:t>
      </w:r>
    </w:p>
    <w:p w:rsidR="0021335C" w:rsidRPr="00BC0ABD" w:rsidRDefault="0021335C" w:rsidP="00577BE6">
      <w:pPr>
        <w:pStyle w:val="ListParagraph"/>
        <w:spacing w:after="0"/>
        <w:ind w:left="360"/>
        <w:jc w:val="both"/>
      </w:pPr>
    </w:p>
    <w:p w:rsidR="0021335C" w:rsidRDefault="0021335C" w:rsidP="00E74292">
      <w:pPr>
        <w:pStyle w:val="CM3"/>
        <w:spacing w:line="276" w:lineRule="auto"/>
        <w:ind w:left="360" w:firstLine="348"/>
        <w:jc w:val="both"/>
        <w:rPr>
          <w:sz w:val="22"/>
          <w:szCs w:val="22"/>
        </w:rPr>
      </w:pPr>
      <w:r w:rsidRPr="00BC0ABD">
        <w:rPr>
          <w:sz w:val="22"/>
          <w:szCs w:val="22"/>
        </w:rPr>
        <w:t xml:space="preserve">Lokalizacja, wymiary i zabezpieczenie ścianek wykopu powinno być zgodne z projektem </w:t>
      </w:r>
      <w:r>
        <w:rPr>
          <w:sz w:val="22"/>
          <w:szCs w:val="22"/>
        </w:rPr>
        <w:t>konstrukcyjno-montażowym</w:t>
      </w:r>
      <w:r w:rsidRPr="00BC0ABD">
        <w:rPr>
          <w:sz w:val="22"/>
          <w:szCs w:val="22"/>
        </w:rPr>
        <w:t>. Po ustawieniu fundamentów, ułożeniu kabl</w:t>
      </w:r>
      <w:r>
        <w:rPr>
          <w:sz w:val="22"/>
          <w:szCs w:val="22"/>
        </w:rPr>
        <w:t>i</w:t>
      </w:r>
      <w:r w:rsidRPr="00BC0ABD">
        <w:rPr>
          <w:sz w:val="22"/>
          <w:szCs w:val="22"/>
        </w:rPr>
        <w:t xml:space="preserve"> należy sprawdzić stopień zagęszczenia gruntu i usunąć nadmiar ziemi. Wskaźnik zagęszczenia gruntu powinien osiągnąć wartość, co najmniej 0,85 wg. BN-72/8932-01.</w:t>
      </w:r>
    </w:p>
    <w:p w:rsidR="0021335C" w:rsidRDefault="0021335C" w:rsidP="00E74292">
      <w:pPr>
        <w:pStyle w:val="CM3"/>
        <w:spacing w:line="276" w:lineRule="auto"/>
        <w:ind w:left="360" w:firstLine="348"/>
        <w:jc w:val="both"/>
        <w:rPr>
          <w:sz w:val="22"/>
          <w:szCs w:val="22"/>
        </w:rPr>
      </w:pPr>
      <w:r w:rsidRPr="00BC0ABD">
        <w:rPr>
          <w:sz w:val="22"/>
          <w:szCs w:val="22"/>
        </w:rPr>
        <w:t xml:space="preserve"> </w:t>
      </w:r>
    </w:p>
    <w:p w:rsidR="0021335C" w:rsidRPr="00E707C7" w:rsidRDefault="0021335C" w:rsidP="00E74292">
      <w:pPr>
        <w:pStyle w:val="ListParagraph"/>
        <w:numPr>
          <w:ilvl w:val="1"/>
          <w:numId w:val="6"/>
        </w:numPr>
        <w:spacing w:after="0"/>
        <w:jc w:val="both"/>
        <w:rPr>
          <w:b/>
          <w:bCs/>
        </w:rPr>
      </w:pPr>
      <w:r w:rsidRPr="00E707C7">
        <w:rPr>
          <w:b/>
          <w:bCs/>
        </w:rPr>
        <w:t>Fundamenty</w:t>
      </w:r>
    </w:p>
    <w:p w:rsidR="0021335C" w:rsidRPr="00BC0ABD" w:rsidRDefault="0021335C" w:rsidP="00577BE6">
      <w:pPr>
        <w:pStyle w:val="ListParagraph"/>
        <w:spacing w:after="0"/>
        <w:ind w:left="360"/>
        <w:jc w:val="both"/>
      </w:pPr>
    </w:p>
    <w:p w:rsidR="0021335C" w:rsidRDefault="0021335C" w:rsidP="00E74292">
      <w:pPr>
        <w:pStyle w:val="CM21"/>
        <w:spacing w:after="0" w:line="276" w:lineRule="auto"/>
        <w:ind w:left="360" w:firstLine="348"/>
        <w:jc w:val="both"/>
        <w:rPr>
          <w:sz w:val="22"/>
          <w:szCs w:val="22"/>
        </w:rPr>
      </w:pPr>
      <w:r w:rsidRPr="00BC0ABD">
        <w:rPr>
          <w:sz w:val="22"/>
          <w:szCs w:val="22"/>
        </w:rPr>
        <w:t xml:space="preserve">Program badań powinien obejmować sprawdzenie kształtów i wymiarów, wyglądu zewnętrznego oraz wytrzymałości. Parametry te powinny być zgodne z projektem </w:t>
      </w:r>
      <w:r>
        <w:rPr>
          <w:sz w:val="22"/>
          <w:szCs w:val="22"/>
        </w:rPr>
        <w:t xml:space="preserve">wykonawczym, projektem konstrukcyjno-montażowym </w:t>
      </w:r>
      <w:r w:rsidRPr="00BC0ABD">
        <w:rPr>
          <w:sz w:val="22"/>
          <w:szCs w:val="22"/>
        </w:rPr>
        <w:t xml:space="preserve">oraz wymaganiami PN-80/B-03322/10. Fundamenty nie mogą </w:t>
      </w:r>
      <w:r>
        <w:rPr>
          <w:sz w:val="22"/>
          <w:szCs w:val="22"/>
        </w:rPr>
        <w:t xml:space="preserve">być mniejsze, niż to określono </w:t>
      </w:r>
      <w:r w:rsidRPr="00BC0ABD">
        <w:rPr>
          <w:sz w:val="22"/>
          <w:szCs w:val="22"/>
        </w:rPr>
        <w:t>w dokumentacji. Rzędne płaszczyzny fundamentu nie powin</w:t>
      </w:r>
      <w:r>
        <w:rPr>
          <w:sz w:val="22"/>
          <w:szCs w:val="22"/>
        </w:rPr>
        <w:t xml:space="preserve">ny się różnić od projektowanej </w:t>
      </w:r>
      <w:r w:rsidRPr="00BC0ABD">
        <w:rPr>
          <w:sz w:val="22"/>
          <w:szCs w:val="22"/>
        </w:rPr>
        <w:t>o więcej niż +/-2 cm.</w:t>
      </w:r>
    </w:p>
    <w:p w:rsidR="0021335C" w:rsidRDefault="0021335C" w:rsidP="00577BE6">
      <w:pPr>
        <w:pStyle w:val="Default"/>
      </w:pPr>
    </w:p>
    <w:p w:rsidR="0021335C" w:rsidRPr="00E707C7" w:rsidRDefault="0021335C" w:rsidP="00577BE6">
      <w:pPr>
        <w:pStyle w:val="ListParagraph"/>
        <w:numPr>
          <w:ilvl w:val="1"/>
          <w:numId w:val="6"/>
        </w:numPr>
        <w:spacing w:after="0"/>
        <w:jc w:val="both"/>
        <w:rPr>
          <w:b/>
          <w:bCs/>
        </w:rPr>
      </w:pPr>
      <w:r w:rsidRPr="00E707C7">
        <w:rPr>
          <w:b/>
          <w:bCs/>
        </w:rPr>
        <w:t xml:space="preserve"> Konstrukcja wsporcza</w:t>
      </w:r>
    </w:p>
    <w:p w:rsidR="0021335C" w:rsidRPr="00BC0ABD" w:rsidRDefault="0021335C" w:rsidP="00577BE6">
      <w:pPr>
        <w:pStyle w:val="ListParagraph"/>
        <w:spacing w:after="0"/>
        <w:ind w:left="360"/>
        <w:jc w:val="both"/>
      </w:pPr>
    </w:p>
    <w:p w:rsidR="0021335C" w:rsidRDefault="0021335C" w:rsidP="00E74292">
      <w:pPr>
        <w:pStyle w:val="CM3"/>
        <w:spacing w:line="276" w:lineRule="auto"/>
        <w:ind w:left="360" w:firstLine="348"/>
        <w:jc w:val="both"/>
        <w:rPr>
          <w:sz w:val="22"/>
          <w:szCs w:val="22"/>
        </w:rPr>
      </w:pPr>
      <w:r w:rsidRPr="00BC0ABD">
        <w:rPr>
          <w:sz w:val="22"/>
          <w:szCs w:val="22"/>
        </w:rPr>
        <w:t>Elementy konstrukcji wsporczej powinny być zgodne z projektem wykonawczym i ST</w:t>
      </w:r>
      <w:r>
        <w:rPr>
          <w:sz w:val="22"/>
          <w:szCs w:val="22"/>
        </w:rPr>
        <w:t xml:space="preserve"> </w:t>
      </w:r>
      <w:r>
        <w:rPr>
          <w:sz w:val="22"/>
          <w:szCs w:val="22"/>
        </w:rPr>
        <w:br/>
        <w:t>i projektem konstrukcyjno-montażowym</w:t>
      </w:r>
      <w:r w:rsidRPr="00BC0ABD">
        <w:rPr>
          <w:sz w:val="22"/>
          <w:szCs w:val="22"/>
        </w:rPr>
        <w:t>. Po ich montażu podlegają sprawdzeniu pod względem:</w:t>
      </w:r>
    </w:p>
    <w:p w:rsidR="0021335C" w:rsidRPr="00BC0ABD" w:rsidRDefault="0021335C" w:rsidP="00E74292">
      <w:pPr>
        <w:pStyle w:val="CM3"/>
        <w:spacing w:line="276" w:lineRule="auto"/>
        <w:ind w:left="360" w:firstLine="348"/>
        <w:jc w:val="both"/>
        <w:rPr>
          <w:sz w:val="22"/>
          <w:szCs w:val="22"/>
        </w:rPr>
      </w:pPr>
      <w:r w:rsidRPr="00BC0ABD">
        <w:rPr>
          <w:sz w:val="22"/>
          <w:szCs w:val="22"/>
        </w:rPr>
        <w:t xml:space="preserve"> </w:t>
      </w:r>
    </w:p>
    <w:p w:rsidR="0021335C" w:rsidRPr="00BC0ABD" w:rsidRDefault="0021335C" w:rsidP="00E74292">
      <w:pPr>
        <w:pStyle w:val="Default"/>
        <w:numPr>
          <w:ilvl w:val="0"/>
          <w:numId w:val="32"/>
        </w:numPr>
        <w:spacing w:line="276" w:lineRule="auto"/>
        <w:ind w:firstLine="0"/>
        <w:rPr>
          <w:color w:val="auto"/>
          <w:sz w:val="22"/>
          <w:szCs w:val="22"/>
        </w:rPr>
      </w:pPr>
      <w:r w:rsidRPr="00BC0ABD">
        <w:rPr>
          <w:color w:val="auto"/>
          <w:sz w:val="22"/>
          <w:szCs w:val="22"/>
        </w:rPr>
        <w:t>dokładności ustawienia pionowego słupa wraz ze sprawdzeniem skrajni drogowej,</w:t>
      </w:r>
    </w:p>
    <w:p w:rsidR="0021335C" w:rsidRPr="00BC0ABD" w:rsidRDefault="0021335C" w:rsidP="00E74292">
      <w:pPr>
        <w:pStyle w:val="Default"/>
        <w:numPr>
          <w:ilvl w:val="0"/>
          <w:numId w:val="32"/>
        </w:numPr>
        <w:spacing w:line="276" w:lineRule="auto"/>
        <w:ind w:firstLine="0"/>
        <w:rPr>
          <w:color w:val="auto"/>
          <w:sz w:val="22"/>
          <w:szCs w:val="22"/>
        </w:rPr>
      </w:pPr>
      <w:r w:rsidRPr="00BC0ABD">
        <w:rPr>
          <w:color w:val="auto"/>
          <w:sz w:val="22"/>
          <w:szCs w:val="22"/>
        </w:rPr>
        <w:t>prawidłowego montażu wysięgników względem słupa wraz ze sprawdzeniem skrajni drogowej,</w:t>
      </w:r>
    </w:p>
    <w:p w:rsidR="0021335C" w:rsidRPr="00BC0ABD" w:rsidRDefault="0021335C" w:rsidP="00E74292">
      <w:pPr>
        <w:pStyle w:val="Default"/>
        <w:numPr>
          <w:ilvl w:val="0"/>
          <w:numId w:val="32"/>
        </w:numPr>
        <w:spacing w:line="276" w:lineRule="auto"/>
        <w:ind w:firstLine="0"/>
        <w:rPr>
          <w:color w:val="auto"/>
          <w:sz w:val="22"/>
          <w:szCs w:val="22"/>
        </w:rPr>
      </w:pPr>
      <w:r w:rsidRPr="00BC0ABD">
        <w:rPr>
          <w:color w:val="auto"/>
          <w:sz w:val="22"/>
          <w:szCs w:val="22"/>
        </w:rPr>
        <w:t>jakości połączeń śrubowych słupa z fundamentem  i wysięgnika z obudową tablicy,</w:t>
      </w:r>
    </w:p>
    <w:p w:rsidR="0021335C" w:rsidRPr="00BC0ABD" w:rsidRDefault="0021335C" w:rsidP="00E74292">
      <w:pPr>
        <w:pStyle w:val="Default"/>
        <w:numPr>
          <w:ilvl w:val="0"/>
          <w:numId w:val="32"/>
        </w:numPr>
        <w:spacing w:line="276" w:lineRule="auto"/>
        <w:ind w:firstLine="0"/>
        <w:rPr>
          <w:color w:val="auto"/>
          <w:sz w:val="22"/>
          <w:szCs w:val="22"/>
        </w:rPr>
      </w:pPr>
      <w:r w:rsidRPr="00BC0ABD">
        <w:rPr>
          <w:color w:val="auto"/>
          <w:sz w:val="22"/>
          <w:szCs w:val="22"/>
        </w:rPr>
        <w:t>jakości połączeń spawanych słupa z wysięgnikiem,</w:t>
      </w:r>
    </w:p>
    <w:p w:rsidR="0021335C" w:rsidRPr="00BC0ABD" w:rsidRDefault="0021335C" w:rsidP="00E74292">
      <w:pPr>
        <w:pStyle w:val="Default"/>
        <w:numPr>
          <w:ilvl w:val="0"/>
          <w:numId w:val="32"/>
        </w:numPr>
        <w:spacing w:line="276" w:lineRule="auto"/>
        <w:ind w:firstLine="0"/>
        <w:rPr>
          <w:color w:val="auto"/>
          <w:sz w:val="22"/>
          <w:szCs w:val="22"/>
        </w:rPr>
      </w:pPr>
      <w:r w:rsidRPr="00BC0ABD">
        <w:rPr>
          <w:color w:val="auto"/>
          <w:sz w:val="22"/>
          <w:szCs w:val="22"/>
        </w:rPr>
        <w:t xml:space="preserve">jakości montażu i zabezpieczenia otworu rewizyjnego, </w:t>
      </w:r>
    </w:p>
    <w:p w:rsidR="0021335C" w:rsidRPr="00BC0ABD" w:rsidRDefault="0021335C" w:rsidP="00E74292">
      <w:pPr>
        <w:pStyle w:val="Default"/>
        <w:numPr>
          <w:ilvl w:val="0"/>
          <w:numId w:val="32"/>
        </w:numPr>
        <w:spacing w:line="276" w:lineRule="auto"/>
        <w:ind w:firstLine="0"/>
        <w:rPr>
          <w:color w:val="auto"/>
          <w:sz w:val="22"/>
          <w:szCs w:val="22"/>
        </w:rPr>
      </w:pPr>
      <w:r w:rsidRPr="00BC0ABD">
        <w:rPr>
          <w:color w:val="auto"/>
          <w:sz w:val="22"/>
          <w:szCs w:val="22"/>
        </w:rPr>
        <w:t xml:space="preserve">stanu powłok antykorozyjnych wszystkich elementów metalowych. </w:t>
      </w:r>
    </w:p>
    <w:p w:rsidR="0021335C" w:rsidRPr="00BC0ABD" w:rsidRDefault="0021335C" w:rsidP="00E74292">
      <w:pPr>
        <w:pStyle w:val="Default"/>
        <w:spacing w:line="276" w:lineRule="auto"/>
        <w:rPr>
          <w:color w:val="auto"/>
          <w:sz w:val="22"/>
          <w:szCs w:val="22"/>
        </w:rPr>
      </w:pPr>
    </w:p>
    <w:p w:rsidR="0021335C" w:rsidRPr="00E707C7" w:rsidRDefault="0021335C" w:rsidP="00E74292">
      <w:pPr>
        <w:pStyle w:val="ListParagraph"/>
        <w:numPr>
          <w:ilvl w:val="1"/>
          <w:numId w:val="6"/>
        </w:numPr>
        <w:spacing w:after="0"/>
        <w:jc w:val="both"/>
        <w:rPr>
          <w:b/>
          <w:bCs/>
        </w:rPr>
      </w:pPr>
      <w:r w:rsidRPr="00E707C7">
        <w:rPr>
          <w:b/>
          <w:bCs/>
        </w:rPr>
        <w:t>Linie kablowe</w:t>
      </w:r>
    </w:p>
    <w:p w:rsidR="0021335C" w:rsidRPr="00BC0ABD" w:rsidRDefault="0021335C" w:rsidP="006C1BF0">
      <w:pPr>
        <w:pStyle w:val="ListParagraph"/>
        <w:spacing w:after="0"/>
        <w:ind w:left="360"/>
        <w:jc w:val="both"/>
      </w:pPr>
    </w:p>
    <w:p w:rsidR="0021335C" w:rsidRPr="00BC0ABD" w:rsidRDefault="0021335C" w:rsidP="00E74292">
      <w:pPr>
        <w:pStyle w:val="CM3"/>
        <w:spacing w:line="276" w:lineRule="auto"/>
        <w:ind w:left="360" w:firstLine="348"/>
        <w:jc w:val="both"/>
        <w:rPr>
          <w:sz w:val="22"/>
          <w:szCs w:val="22"/>
        </w:rPr>
      </w:pPr>
      <w:r w:rsidRPr="00BC0ABD">
        <w:rPr>
          <w:sz w:val="22"/>
          <w:szCs w:val="22"/>
        </w:rPr>
        <w:t xml:space="preserve">W czasie wykonywania i po zakończeniu robót kablowych należy przeprowadzić następujące pomiary i sprawdzenia: </w:t>
      </w:r>
    </w:p>
    <w:p w:rsidR="0021335C" w:rsidRPr="00BC0ABD" w:rsidRDefault="0021335C" w:rsidP="00E74292">
      <w:pPr>
        <w:pStyle w:val="Default"/>
        <w:numPr>
          <w:ilvl w:val="0"/>
          <w:numId w:val="34"/>
        </w:numPr>
        <w:spacing w:line="276" w:lineRule="auto"/>
        <w:rPr>
          <w:color w:val="auto"/>
          <w:sz w:val="22"/>
          <w:szCs w:val="22"/>
        </w:rPr>
      </w:pPr>
      <w:r w:rsidRPr="00BC0ABD">
        <w:rPr>
          <w:color w:val="auto"/>
          <w:sz w:val="22"/>
          <w:szCs w:val="22"/>
        </w:rPr>
        <w:t>sprawdzić stan kabli, przewodów,</w:t>
      </w:r>
    </w:p>
    <w:p w:rsidR="0021335C" w:rsidRDefault="0021335C" w:rsidP="00E74292">
      <w:pPr>
        <w:pStyle w:val="Default"/>
        <w:numPr>
          <w:ilvl w:val="0"/>
          <w:numId w:val="34"/>
        </w:numPr>
        <w:spacing w:line="276" w:lineRule="auto"/>
        <w:rPr>
          <w:color w:val="auto"/>
          <w:sz w:val="22"/>
          <w:szCs w:val="22"/>
        </w:rPr>
      </w:pPr>
      <w:r w:rsidRPr="00BC0ABD">
        <w:rPr>
          <w:color w:val="auto"/>
          <w:sz w:val="22"/>
          <w:szCs w:val="22"/>
        </w:rPr>
        <w:t>sprawdzić ciągłość żył i zgodność połączeń przewodów,</w:t>
      </w:r>
    </w:p>
    <w:p w:rsidR="0021335C" w:rsidRPr="00BC0ABD" w:rsidRDefault="0021335C" w:rsidP="00E74292">
      <w:pPr>
        <w:pStyle w:val="Default"/>
        <w:numPr>
          <w:ilvl w:val="0"/>
          <w:numId w:val="34"/>
        </w:numPr>
        <w:spacing w:line="276" w:lineRule="auto"/>
        <w:rPr>
          <w:color w:val="auto"/>
          <w:sz w:val="22"/>
          <w:szCs w:val="22"/>
        </w:rPr>
      </w:pPr>
      <w:r>
        <w:rPr>
          <w:color w:val="auto"/>
          <w:sz w:val="22"/>
          <w:szCs w:val="22"/>
        </w:rPr>
        <w:t>sprawdzić izolacje i zakrycie kabli,</w:t>
      </w:r>
    </w:p>
    <w:p w:rsidR="0021335C" w:rsidRDefault="0021335C" w:rsidP="00E74292">
      <w:pPr>
        <w:pStyle w:val="Default"/>
        <w:numPr>
          <w:ilvl w:val="0"/>
          <w:numId w:val="34"/>
        </w:numPr>
        <w:spacing w:line="276" w:lineRule="auto"/>
        <w:rPr>
          <w:color w:val="auto"/>
          <w:sz w:val="22"/>
          <w:szCs w:val="22"/>
        </w:rPr>
      </w:pPr>
      <w:r w:rsidRPr="00BC0ABD">
        <w:rPr>
          <w:color w:val="auto"/>
          <w:sz w:val="22"/>
          <w:szCs w:val="22"/>
        </w:rPr>
        <w:t xml:space="preserve">rezystancji izolacji i ciągłości żył kablowych. </w:t>
      </w:r>
    </w:p>
    <w:p w:rsidR="0021335C" w:rsidRPr="00BC0ABD" w:rsidRDefault="0021335C" w:rsidP="006C1BF0">
      <w:pPr>
        <w:pStyle w:val="Default"/>
        <w:spacing w:line="276" w:lineRule="auto"/>
        <w:ind w:left="720"/>
        <w:rPr>
          <w:color w:val="auto"/>
          <w:sz w:val="22"/>
          <w:szCs w:val="22"/>
        </w:rPr>
      </w:pPr>
    </w:p>
    <w:p w:rsidR="0021335C" w:rsidRPr="00E707C7" w:rsidRDefault="0021335C" w:rsidP="006C1BF0">
      <w:pPr>
        <w:pStyle w:val="ListParagraph"/>
        <w:numPr>
          <w:ilvl w:val="1"/>
          <w:numId w:val="6"/>
        </w:numPr>
        <w:spacing w:after="0"/>
        <w:jc w:val="both"/>
        <w:rPr>
          <w:b/>
          <w:bCs/>
        </w:rPr>
      </w:pPr>
      <w:r w:rsidRPr="00E707C7">
        <w:rPr>
          <w:b/>
          <w:bCs/>
        </w:rPr>
        <w:t>Sprawdzenie działania tablic LCD/LED</w:t>
      </w:r>
    </w:p>
    <w:p w:rsidR="0021335C" w:rsidRPr="00BC0ABD" w:rsidRDefault="0021335C" w:rsidP="006C1BF0">
      <w:pPr>
        <w:pStyle w:val="ListParagraph"/>
        <w:spacing w:after="0"/>
        <w:ind w:left="360"/>
        <w:jc w:val="both"/>
      </w:pPr>
    </w:p>
    <w:p w:rsidR="0021335C" w:rsidRDefault="0021335C" w:rsidP="006C1BF0">
      <w:pPr>
        <w:pStyle w:val="CM3"/>
        <w:spacing w:line="276" w:lineRule="auto"/>
        <w:ind w:left="360" w:firstLine="348"/>
        <w:jc w:val="both"/>
        <w:rPr>
          <w:sz w:val="22"/>
          <w:szCs w:val="22"/>
        </w:rPr>
      </w:pPr>
      <w:r w:rsidRPr="00BC0ABD">
        <w:rPr>
          <w:sz w:val="22"/>
          <w:szCs w:val="22"/>
        </w:rPr>
        <w:t>Po zakończeniu prac montażowych związanych z tablicami LCD/LED należy sprawdzić poprawność działania tablic LCD/LED pod kątem wyświetlanych treści, wysyłanych z centrum systemu ITS dla komunikacji miejskiej (ZDMiKP Bydgoszcz).</w:t>
      </w:r>
      <w:r>
        <w:rPr>
          <w:sz w:val="22"/>
          <w:szCs w:val="22"/>
        </w:rPr>
        <w:t xml:space="preserve"> Prawidłowość działania tablic LCD/LED zostanie wykonana przez organizatora transportu w Bydgoszczy (ZDMiKP) </w:t>
      </w:r>
      <w:r>
        <w:rPr>
          <w:sz w:val="22"/>
          <w:szCs w:val="22"/>
        </w:rPr>
        <w:br/>
        <w:t>i potwierdzona stosownym protokołem przygotowanym przez Wykonawcę.</w:t>
      </w:r>
    </w:p>
    <w:p w:rsidR="0021335C" w:rsidRDefault="0021335C" w:rsidP="006C1BF0">
      <w:pPr>
        <w:pStyle w:val="CM3"/>
        <w:spacing w:line="276" w:lineRule="auto"/>
        <w:ind w:left="360" w:firstLine="348"/>
        <w:jc w:val="both"/>
        <w:rPr>
          <w:sz w:val="22"/>
          <w:szCs w:val="22"/>
        </w:rPr>
      </w:pPr>
    </w:p>
    <w:p w:rsidR="0021335C" w:rsidRPr="00E707C7" w:rsidRDefault="0021335C" w:rsidP="006C1BF0">
      <w:pPr>
        <w:pStyle w:val="CM3"/>
        <w:numPr>
          <w:ilvl w:val="1"/>
          <w:numId w:val="6"/>
        </w:numPr>
        <w:spacing w:line="276" w:lineRule="auto"/>
        <w:jc w:val="both"/>
        <w:rPr>
          <w:b/>
          <w:bCs/>
          <w:sz w:val="22"/>
          <w:szCs w:val="22"/>
        </w:rPr>
      </w:pPr>
      <w:r w:rsidRPr="00E707C7">
        <w:rPr>
          <w:b/>
          <w:bCs/>
          <w:sz w:val="22"/>
          <w:szCs w:val="22"/>
        </w:rPr>
        <w:t>Sprawdzenie urządzeń montowanych w pojazdach szynowych</w:t>
      </w:r>
    </w:p>
    <w:p w:rsidR="0021335C" w:rsidRDefault="0021335C" w:rsidP="006C1BF0">
      <w:pPr>
        <w:pStyle w:val="Default"/>
        <w:ind w:left="360"/>
      </w:pPr>
    </w:p>
    <w:p w:rsidR="0021335C" w:rsidRDefault="0021335C" w:rsidP="00C47BA1">
      <w:pPr>
        <w:pStyle w:val="CM3"/>
        <w:spacing w:line="276" w:lineRule="auto"/>
        <w:ind w:left="360" w:firstLine="348"/>
        <w:jc w:val="both"/>
        <w:rPr>
          <w:sz w:val="22"/>
          <w:szCs w:val="22"/>
        </w:rPr>
      </w:pPr>
      <w:r w:rsidRPr="006C1BF0">
        <w:rPr>
          <w:sz w:val="22"/>
          <w:szCs w:val="22"/>
        </w:rPr>
        <w:t xml:space="preserve">Po zakończeniu prac montażowych </w:t>
      </w:r>
      <w:r>
        <w:rPr>
          <w:sz w:val="22"/>
          <w:szCs w:val="22"/>
        </w:rPr>
        <w:t xml:space="preserve">urządzeń montowanych w pojazdach szynowych należy sprawdzić prawidłowość ich działania w połączeniu z funkcjonującym systemem ITS dla komunikacji miejskiej.   </w:t>
      </w:r>
      <w:r w:rsidRPr="00BC0ABD">
        <w:rPr>
          <w:sz w:val="22"/>
          <w:szCs w:val="22"/>
        </w:rPr>
        <w:t>(ZDMiKP Bydgoszcz).</w:t>
      </w:r>
      <w:r>
        <w:rPr>
          <w:sz w:val="22"/>
          <w:szCs w:val="22"/>
        </w:rPr>
        <w:t xml:space="preserve"> Prawidłowość działania urządzeń zostanie wykonana przez organizatora transportu w Bydgoszczy (ZDMiKP) i potwierdzona stosownym protokołem przygotowanym przez Wykonawcę.</w:t>
      </w:r>
    </w:p>
    <w:p w:rsidR="0021335C" w:rsidRPr="00E707C7" w:rsidRDefault="0021335C" w:rsidP="00E707C7">
      <w:pPr>
        <w:pStyle w:val="Default"/>
      </w:pPr>
    </w:p>
    <w:p w:rsidR="0021335C" w:rsidRPr="00E707C7" w:rsidRDefault="0021335C" w:rsidP="00E74292">
      <w:pPr>
        <w:pStyle w:val="ListParagraph"/>
        <w:numPr>
          <w:ilvl w:val="1"/>
          <w:numId w:val="6"/>
        </w:numPr>
        <w:spacing w:after="0"/>
        <w:jc w:val="both"/>
        <w:rPr>
          <w:b/>
          <w:bCs/>
        </w:rPr>
      </w:pPr>
      <w:r w:rsidRPr="00E707C7">
        <w:rPr>
          <w:b/>
          <w:bCs/>
        </w:rPr>
        <w:t>Ochrona przeciwporażeniowa</w:t>
      </w:r>
    </w:p>
    <w:p w:rsidR="0021335C" w:rsidRPr="00BC0ABD" w:rsidRDefault="0021335C" w:rsidP="00C47BA1">
      <w:pPr>
        <w:pStyle w:val="ListParagraph"/>
        <w:spacing w:after="0"/>
        <w:ind w:left="360"/>
        <w:jc w:val="both"/>
      </w:pPr>
    </w:p>
    <w:p w:rsidR="0021335C" w:rsidRDefault="0021335C" w:rsidP="00E74292">
      <w:pPr>
        <w:pStyle w:val="CM21"/>
        <w:spacing w:after="0" w:line="276" w:lineRule="auto"/>
        <w:ind w:left="357" w:firstLine="351"/>
        <w:jc w:val="both"/>
        <w:rPr>
          <w:sz w:val="22"/>
          <w:szCs w:val="22"/>
        </w:rPr>
      </w:pPr>
      <w:r w:rsidRPr="00BC0ABD">
        <w:rPr>
          <w:sz w:val="22"/>
          <w:szCs w:val="22"/>
        </w:rPr>
        <w:t xml:space="preserve">Po wykonaniu instalacji przeciwporażeniowej należy sprawdzić jakość połączeń przewodów ochronnych, wykonać pomiary uziemienia, impedancji pętli zwarciowej i działania wyłączników różnicowo – prądowych, w celu stwierdzenia skuteczności ochrony. </w:t>
      </w:r>
    </w:p>
    <w:p w:rsidR="0021335C" w:rsidRDefault="0021335C" w:rsidP="00C47BA1">
      <w:pPr>
        <w:pStyle w:val="Default"/>
      </w:pPr>
    </w:p>
    <w:p w:rsidR="0021335C" w:rsidRDefault="0021335C" w:rsidP="00E74292">
      <w:pPr>
        <w:numPr>
          <w:ilvl w:val="0"/>
          <w:numId w:val="6"/>
        </w:numPr>
        <w:spacing w:after="0"/>
        <w:jc w:val="both"/>
        <w:outlineLvl w:val="0"/>
        <w:rPr>
          <w:b/>
          <w:bCs/>
        </w:rPr>
      </w:pPr>
      <w:bookmarkStart w:id="15" w:name="_Toc320651853"/>
      <w:r w:rsidRPr="00BC0ABD">
        <w:rPr>
          <w:b/>
          <w:bCs/>
        </w:rPr>
        <w:t>Obmiar robót</w:t>
      </w:r>
      <w:bookmarkEnd w:id="15"/>
    </w:p>
    <w:p w:rsidR="0021335C" w:rsidRDefault="0021335C" w:rsidP="00C47BA1">
      <w:pPr>
        <w:spacing w:after="0"/>
        <w:ind w:left="360"/>
        <w:jc w:val="both"/>
        <w:outlineLvl w:val="0"/>
        <w:rPr>
          <w:b/>
          <w:bCs/>
        </w:rPr>
      </w:pPr>
    </w:p>
    <w:p w:rsidR="0021335C" w:rsidRPr="00E707C7" w:rsidRDefault="0021335C" w:rsidP="006B55CE">
      <w:pPr>
        <w:numPr>
          <w:ilvl w:val="1"/>
          <w:numId w:val="6"/>
        </w:numPr>
        <w:spacing w:after="0"/>
        <w:jc w:val="both"/>
        <w:outlineLvl w:val="0"/>
        <w:rPr>
          <w:b/>
          <w:bCs/>
        </w:rPr>
      </w:pPr>
      <w:bookmarkStart w:id="16" w:name="_Toc320651854"/>
      <w:r w:rsidRPr="00E707C7">
        <w:rPr>
          <w:b/>
          <w:bCs/>
        </w:rPr>
        <w:t>Ogólne zasady obmiaru robót</w:t>
      </w:r>
      <w:bookmarkEnd w:id="16"/>
    </w:p>
    <w:p w:rsidR="0021335C" w:rsidRDefault="0021335C" w:rsidP="00E707C7">
      <w:pPr>
        <w:spacing w:after="0"/>
        <w:ind w:left="360"/>
        <w:jc w:val="both"/>
        <w:outlineLvl w:val="0"/>
      </w:pPr>
    </w:p>
    <w:p w:rsidR="0021335C" w:rsidRDefault="0021335C" w:rsidP="006B55CE">
      <w:pPr>
        <w:spacing w:after="0"/>
        <w:ind w:left="360"/>
        <w:jc w:val="both"/>
        <w:outlineLvl w:val="0"/>
      </w:pPr>
      <w:bookmarkStart w:id="17" w:name="_Toc320651855"/>
      <w:r>
        <w:t xml:space="preserve">Ogólne zasady obmiaru robót </w:t>
      </w:r>
      <w:r w:rsidRPr="006B55CE">
        <w:t>podano w ST D.00.00.00."Wymagania ogólne".</w:t>
      </w:r>
      <w:bookmarkEnd w:id="17"/>
    </w:p>
    <w:p w:rsidR="0021335C" w:rsidRDefault="0021335C" w:rsidP="006B55CE">
      <w:pPr>
        <w:spacing w:after="0"/>
        <w:ind w:left="360"/>
        <w:jc w:val="both"/>
        <w:outlineLvl w:val="0"/>
      </w:pPr>
    </w:p>
    <w:p w:rsidR="0021335C" w:rsidRPr="00E707C7" w:rsidRDefault="0021335C" w:rsidP="00E707C7">
      <w:pPr>
        <w:numPr>
          <w:ilvl w:val="1"/>
          <w:numId w:val="6"/>
        </w:numPr>
        <w:spacing w:after="0"/>
        <w:jc w:val="both"/>
        <w:outlineLvl w:val="0"/>
        <w:rPr>
          <w:b/>
          <w:bCs/>
        </w:rPr>
      </w:pPr>
      <w:bookmarkStart w:id="18" w:name="_Toc320651856"/>
      <w:r w:rsidRPr="00E707C7">
        <w:rPr>
          <w:b/>
          <w:bCs/>
        </w:rPr>
        <w:t>Jednostka obmiarowa</w:t>
      </w:r>
      <w:bookmarkEnd w:id="18"/>
    </w:p>
    <w:p w:rsidR="0021335C" w:rsidRPr="006B55CE" w:rsidRDefault="0021335C" w:rsidP="00E707C7">
      <w:pPr>
        <w:spacing w:after="0"/>
        <w:ind w:left="360"/>
        <w:jc w:val="both"/>
        <w:outlineLvl w:val="0"/>
      </w:pPr>
    </w:p>
    <w:p w:rsidR="0021335C" w:rsidRPr="00BC0ABD" w:rsidRDefault="0021335C" w:rsidP="00E74292">
      <w:pPr>
        <w:pStyle w:val="Default"/>
        <w:spacing w:line="276" w:lineRule="auto"/>
        <w:ind w:left="283" w:firstLine="425"/>
        <w:jc w:val="both"/>
        <w:rPr>
          <w:color w:val="auto"/>
          <w:sz w:val="22"/>
          <w:szCs w:val="22"/>
        </w:rPr>
      </w:pPr>
      <w:r w:rsidRPr="00BC0ABD">
        <w:rPr>
          <w:color w:val="auto"/>
          <w:sz w:val="22"/>
          <w:szCs w:val="22"/>
        </w:rPr>
        <w:t>Obmiaru robót dokonywać należy w oparciu o dokumentację projektową i ewentualnie dodatkowe ustalenia wynikłe w czasie robót, akceptowane przez Inspektora Nadzoru i Kierownika Kontraktu. Obmiar robót polega na sprawdzeniu wykonania wszystkich elementów konstrukcji wsporczych, fundamentów, tablic LCD/LED</w:t>
      </w:r>
      <w:r>
        <w:rPr>
          <w:color w:val="auto"/>
          <w:sz w:val="22"/>
          <w:szCs w:val="22"/>
        </w:rPr>
        <w:t>, urządzeń pojazdowych</w:t>
      </w:r>
      <w:r w:rsidRPr="00BC0ABD">
        <w:rPr>
          <w:color w:val="auto"/>
          <w:sz w:val="22"/>
          <w:szCs w:val="22"/>
        </w:rPr>
        <w:t xml:space="preserve"> </w:t>
      </w:r>
      <w:r>
        <w:rPr>
          <w:color w:val="auto"/>
          <w:sz w:val="22"/>
          <w:szCs w:val="22"/>
        </w:rPr>
        <w:t xml:space="preserve">i </w:t>
      </w:r>
      <w:r w:rsidRPr="00BC0ABD">
        <w:rPr>
          <w:color w:val="auto"/>
          <w:sz w:val="22"/>
          <w:szCs w:val="22"/>
        </w:rPr>
        <w:t xml:space="preserve">po skontrolowaniu poprawności ich działania w całym zakresie projektu. </w:t>
      </w:r>
    </w:p>
    <w:p w:rsidR="0021335C" w:rsidRPr="00BC0ABD" w:rsidRDefault="0021335C" w:rsidP="00E74292">
      <w:pPr>
        <w:pStyle w:val="Default"/>
        <w:spacing w:line="276" w:lineRule="auto"/>
        <w:ind w:firstLine="283"/>
        <w:jc w:val="both"/>
        <w:rPr>
          <w:color w:val="auto"/>
          <w:sz w:val="22"/>
          <w:szCs w:val="22"/>
        </w:rPr>
      </w:pPr>
      <w:r w:rsidRPr="00BC0ABD">
        <w:rPr>
          <w:color w:val="auto"/>
          <w:sz w:val="22"/>
          <w:szCs w:val="22"/>
        </w:rPr>
        <w:t>Jednostkami obmiarowymi są:</w:t>
      </w:r>
    </w:p>
    <w:p w:rsidR="0021335C" w:rsidRPr="00BC0ABD" w:rsidRDefault="0021335C" w:rsidP="00E74292">
      <w:pPr>
        <w:pStyle w:val="Default"/>
        <w:numPr>
          <w:ilvl w:val="0"/>
          <w:numId w:val="35"/>
        </w:numPr>
        <w:spacing w:line="276" w:lineRule="auto"/>
        <w:jc w:val="both"/>
        <w:rPr>
          <w:color w:val="auto"/>
          <w:sz w:val="22"/>
          <w:szCs w:val="22"/>
        </w:rPr>
      </w:pPr>
      <w:r w:rsidRPr="00BC0ABD">
        <w:rPr>
          <w:color w:val="auto"/>
          <w:sz w:val="22"/>
          <w:szCs w:val="22"/>
        </w:rPr>
        <w:t>fundament - sztuk,</w:t>
      </w:r>
    </w:p>
    <w:p w:rsidR="0021335C" w:rsidRPr="00BC0ABD" w:rsidRDefault="0021335C" w:rsidP="00E74292">
      <w:pPr>
        <w:pStyle w:val="Default"/>
        <w:numPr>
          <w:ilvl w:val="0"/>
          <w:numId w:val="35"/>
        </w:numPr>
        <w:spacing w:line="276" w:lineRule="auto"/>
        <w:jc w:val="both"/>
        <w:rPr>
          <w:color w:val="auto"/>
          <w:sz w:val="22"/>
          <w:szCs w:val="22"/>
        </w:rPr>
      </w:pPr>
      <w:r w:rsidRPr="00BC0ABD">
        <w:rPr>
          <w:color w:val="auto"/>
          <w:sz w:val="22"/>
          <w:szCs w:val="22"/>
        </w:rPr>
        <w:t>konstrukcja wsporcza (</w:t>
      </w:r>
      <w:r>
        <w:rPr>
          <w:color w:val="auto"/>
          <w:sz w:val="22"/>
          <w:szCs w:val="22"/>
        </w:rPr>
        <w:t xml:space="preserve">podstawa + </w:t>
      </w:r>
      <w:r w:rsidRPr="00BC0ABD">
        <w:rPr>
          <w:color w:val="auto"/>
          <w:sz w:val="22"/>
          <w:szCs w:val="22"/>
        </w:rPr>
        <w:t>słup + wspornik) - sztuk,</w:t>
      </w:r>
    </w:p>
    <w:p w:rsidR="0021335C" w:rsidRPr="00BC0ABD" w:rsidRDefault="0021335C" w:rsidP="00E74292">
      <w:pPr>
        <w:pStyle w:val="Default"/>
        <w:numPr>
          <w:ilvl w:val="0"/>
          <w:numId w:val="35"/>
        </w:numPr>
        <w:spacing w:line="276" w:lineRule="auto"/>
        <w:jc w:val="both"/>
        <w:rPr>
          <w:color w:val="auto"/>
          <w:sz w:val="22"/>
          <w:szCs w:val="22"/>
        </w:rPr>
      </w:pPr>
      <w:r w:rsidRPr="00BC0ABD">
        <w:rPr>
          <w:color w:val="auto"/>
          <w:sz w:val="22"/>
          <w:szCs w:val="22"/>
        </w:rPr>
        <w:t>tablica LCD/LED jednostronna wraz z niezbędnym osprzętem i obudową – sztuk,</w:t>
      </w:r>
    </w:p>
    <w:p w:rsidR="0021335C" w:rsidRDefault="0021335C" w:rsidP="00E74292">
      <w:pPr>
        <w:pStyle w:val="Default"/>
        <w:numPr>
          <w:ilvl w:val="0"/>
          <w:numId w:val="35"/>
        </w:numPr>
        <w:spacing w:line="276" w:lineRule="auto"/>
        <w:jc w:val="both"/>
        <w:rPr>
          <w:color w:val="auto"/>
          <w:sz w:val="22"/>
          <w:szCs w:val="22"/>
        </w:rPr>
      </w:pPr>
      <w:r w:rsidRPr="00BC0ABD">
        <w:rPr>
          <w:color w:val="auto"/>
          <w:sz w:val="22"/>
          <w:szCs w:val="22"/>
        </w:rPr>
        <w:t>tablica LCD/LED dwustronna wraz z niezbęd</w:t>
      </w:r>
      <w:r>
        <w:rPr>
          <w:color w:val="auto"/>
          <w:sz w:val="22"/>
          <w:szCs w:val="22"/>
        </w:rPr>
        <w:t>nym osprzętem i obudową – sztuk,</w:t>
      </w:r>
    </w:p>
    <w:p w:rsidR="0021335C" w:rsidRDefault="0021335C" w:rsidP="00E74292">
      <w:pPr>
        <w:pStyle w:val="Default"/>
        <w:numPr>
          <w:ilvl w:val="0"/>
          <w:numId w:val="35"/>
        </w:numPr>
        <w:spacing w:line="276" w:lineRule="auto"/>
        <w:jc w:val="both"/>
        <w:rPr>
          <w:color w:val="auto"/>
          <w:sz w:val="22"/>
          <w:szCs w:val="22"/>
        </w:rPr>
      </w:pPr>
      <w:r>
        <w:rPr>
          <w:color w:val="auto"/>
          <w:sz w:val="22"/>
          <w:szCs w:val="22"/>
        </w:rPr>
        <w:t>komputer zarządzający tablicami LCD/LED - sztuk,</w:t>
      </w:r>
    </w:p>
    <w:p w:rsidR="0021335C" w:rsidRDefault="0021335C" w:rsidP="00E74292">
      <w:pPr>
        <w:pStyle w:val="Default"/>
        <w:numPr>
          <w:ilvl w:val="0"/>
          <w:numId w:val="35"/>
        </w:numPr>
        <w:spacing w:line="276" w:lineRule="auto"/>
        <w:jc w:val="both"/>
        <w:rPr>
          <w:color w:val="auto"/>
          <w:sz w:val="22"/>
          <w:szCs w:val="22"/>
        </w:rPr>
      </w:pPr>
      <w:r>
        <w:rPr>
          <w:color w:val="auto"/>
          <w:sz w:val="22"/>
          <w:szCs w:val="22"/>
        </w:rPr>
        <w:t>komputer pokładowy – sztuk,</w:t>
      </w:r>
    </w:p>
    <w:p w:rsidR="0021335C" w:rsidRDefault="0021335C" w:rsidP="00E74292">
      <w:pPr>
        <w:pStyle w:val="Default"/>
        <w:numPr>
          <w:ilvl w:val="0"/>
          <w:numId w:val="35"/>
        </w:numPr>
        <w:spacing w:line="276" w:lineRule="auto"/>
        <w:jc w:val="both"/>
        <w:rPr>
          <w:color w:val="auto"/>
          <w:sz w:val="22"/>
          <w:szCs w:val="22"/>
        </w:rPr>
      </w:pPr>
      <w:r>
        <w:rPr>
          <w:color w:val="auto"/>
          <w:sz w:val="22"/>
          <w:szCs w:val="22"/>
        </w:rPr>
        <w:t>konsola kierowcy – sztuk,</w:t>
      </w:r>
    </w:p>
    <w:p w:rsidR="0021335C" w:rsidRDefault="0021335C" w:rsidP="00E74292">
      <w:pPr>
        <w:pStyle w:val="Default"/>
        <w:numPr>
          <w:ilvl w:val="0"/>
          <w:numId w:val="35"/>
        </w:numPr>
        <w:spacing w:line="276" w:lineRule="auto"/>
        <w:jc w:val="both"/>
        <w:rPr>
          <w:color w:val="auto"/>
          <w:sz w:val="22"/>
          <w:szCs w:val="22"/>
        </w:rPr>
      </w:pPr>
      <w:r>
        <w:rPr>
          <w:color w:val="auto"/>
          <w:sz w:val="22"/>
          <w:szCs w:val="22"/>
        </w:rPr>
        <w:t>przycisk alarmowy – sztuk,</w:t>
      </w:r>
    </w:p>
    <w:p w:rsidR="0021335C" w:rsidRPr="00BC0ABD" w:rsidRDefault="0021335C" w:rsidP="00E74292">
      <w:pPr>
        <w:pStyle w:val="Default"/>
        <w:numPr>
          <w:ilvl w:val="0"/>
          <w:numId w:val="35"/>
        </w:numPr>
        <w:spacing w:line="276" w:lineRule="auto"/>
        <w:jc w:val="both"/>
        <w:rPr>
          <w:color w:val="auto"/>
          <w:sz w:val="22"/>
          <w:szCs w:val="22"/>
        </w:rPr>
      </w:pPr>
      <w:r>
        <w:rPr>
          <w:color w:val="auto"/>
          <w:sz w:val="22"/>
          <w:szCs w:val="22"/>
        </w:rPr>
        <w:t>antena GSM/GPRS – sztuk.</w:t>
      </w:r>
    </w:p>
    <w:p w:rsidR="0021335C" w:rsidRPr="00BC0ABD" w:rsidRDefault="0021335C" w:rsidP="00E74292">
      <w:pPr>
        <w:pStyle w:val="Default"/>
        <w:spacing w:line="276" w:lineRule="auto"/>
        <w:jc w:val="both"/>
        <w:rPr>
          <w:color w:val="auto"/>
          <w:sz w:val="22"/>
          <w:szCs w:val="22"/>
        </w:rPr>
      </w:pPr>
    </w:p>
    <w:p w:rsidR="0021335C" w:rsidRDefault="0021335C" w:rsidP="00E74292">
      <w:pPr>
        <w:numPr>
          <w:ilvl w:val="0"/>
          <w:numId w:val="6"/>
        </w:numPr>
        <w:spacing w:after="0"/>
        <w:jc w:val="both"/>
        <w:outlineLvl w:val="0"/>
        <w:rPr>
          <w:b/>
          <w:bCs/>
        </w:rPr>
      </w:pPr>
      <w:bookmarkStart w:id="19" w:name="_Toc320651857"/>
      <w:r w:rsidRPr="00BC0ABD">
        <w:rPr>
          <w:b/>
          <w:bCs/>
        </w:rPr>
        <w:t>Odbiór robót</w:t>
      </w:r>
      <w:bookmarkEnd w:id="19"/>
      <w:r w:rsidRPr="00BC0ABD">
        <w:rPr>
          <w:b/>
          <w:bCs/>
        </w:rPr>
        <w:t xml:space="preserve"> </w:t>
      </w:r>
    </w:p>
    <w:p w:rsidR="0021335C" w:rsidRDefault="0021335C" w:rsidP="00E707C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after="0"/>
        <w:jc w:val="both"/>
        <w:rPr>
          <w:sz w:val="16"/>
          <w:szCs w:val="16"/>
        </w:rPr>
      </w:pPr>
    </w:p>
    <w:p w:rsidR="0021335C" w:rsidRPr="006B55CE" w:rsidRDefault="0021335C" w:rsidP="006B55CE">
      <w:pPr>
        <w:spacing w:after="0"/>
        <w:ind w:left="360"/>
        <w:jc w:val="both"/>
        <w:outlineLvl w:val="0"/>
        <w:rPr>
          <w:b/>
          <w:bCs/>
        </w:rPr>
      </w:pPr>
      <w:bookmarkStart w:id="20" w:name="_Toc320651858"/>
      <w:r w:rsidRPr="006B55CE">
        <w:t>Ogólne zasady odbioru robót podano w ST D.00.00.00."Wymagania ogólne".</w:t>
      </w:r>
      <w:bookmarkEnd w:id="20"/>
    </w:p>
    <w:p w:rsidR="0021335C" w:rsidRPr="00E707C7" w:rsidRDefault="0021335C" w:rsidP="00E74292">
      <w:pPr>
        <w:pStyle w:val="ListParagraph"/>
        <w:numPr>
          <w:ilvl w:val="1"/>
          <w:numId w:val="6"/>
        </w:numPr>
        <w:spacing w:after="0"/>
        <w:jc w:val="both"/>
        <w:rPr>
          <w:b/>
          <w:bCs/>
        </w:rPr>
      </w:pPr>
      <w:r w:rsidRPr="00E707C7">
        <w:rPr>
          <w:b/>
          <w:bCs/>
        </w:rPr>
        <w:t>Odbiór robót zanikających</w:t>
      </w:r>
    </w:p>
    <w:p w:rsidR="0021335C" w:rsidRPr="00BC0ABD" w:rsidRDefault="0021335C" w:rsidP="00C47BA1">
      <w:pPr>
        <w:pStyle w:val="ListParagraph"/>
        <w:spacing w:after="0"/>
        <w:ind w:left="360"/>
        <w:jc w:val="both"/>
      </w:pPr>
    </w:p>
    <w:p w:rsidR="0021335C" w:rsidRPr="00BC0ABD" w:rsidRDefault="0021335C" w:rsidP="00E74292">
      <w:pPr>
        <w:pStyle w:val="Default"/>
        <w:spacing w:line="276" w:lineRule="auto"/>
        <w:ind w:firstLine="360"/>
        <w:rPr>
          <w:color w:val="auto"/>
          <w:sz w:val="22"/>
          <w:szCs w:val="22"/>
        </w:rPr>
      </w:pPr>
      <w:r w:rsidRPr="00BC0ABD">
        <w:rPr>
          <w:color w:val="auto"/>
          <w:sz w:val="22"/>
          <w:szCs w:val="22"/>
        </w:rPr>
        <w:t xml:space="preserve">Odbiorowi robót zanikających i ulegających zakryciu podlegają: </w:t>
      </w:r>
    </w:p>
    <w:p w:rsidR="0021335C" w:rsidRPr="00BC0ABD" w:rsidRDefault="0021335C" w:rsidP="00E74292">
      <w:pPr>
        <w:pStyle w:val="Default"/>
        <w:numPr>
          <w:ilvl w:val="0"/>
          <w:numId w:val="37"/>
        </w:numPr>
        <w:spacing w:line="276" w:lineRule="auto"/>
        <w:rPr>
          <w:color w:val="auto"/>
          <w:sz w:val="22"/>
          <w:szCs w:val="22"/>
        </w:rPr>
      </w:pPr>
      <w:r w:rsidRPr="00BC0ABD">
        <w:rPr>
          <w:color w:val="auto"/>
          <w:sz w:val="22"/>
          <w:szCs w:val="22"/>
        </w:rPr>
        <w:t>wykopy pod fundamenty</w:t>
      </w:r>
      <w:r>
        <w:rPr>
          <w:color w:val="auto"/>
          <w:sz w:val="22"/>
          <w:szCs w:val="22"/>
        </w:rPr>
        <w:t xml:space="preserve"> wraz ze sprawdzeniem stopnia zagęszczenia gruntu</w:t>
      </w:r>
      <w:r w:rsidRPr="00BC0ABD">
        <w:rPr>
          <w:color w:val="auto"/>
          <w:sz w:val="22"/>
          <w:szCs w:val="22"/>
        </w:rPr>
        <w:t>,</w:t>
      </w:r>
    </w:p>
    <w:p w:rsidR="0021335C" w:rsidRPr="00BC0ABD" w:rsidRDefault="0021335C" w:rsidP="00E74292">
      <w:pPr>
        <w:pStyle w:val="Default"/>
        <w:numPr>
          <w:ilvl w:val="0"/>
          <w:numId w:val="37"/>
        </w:numPr>
        <w:spacing w:line="276" w:lineRule="auto"/>
        <w:rPr>
          <w:color w:val="auto"/>
          <w:sz w:val="22"/>
          <w:szCs w:val="22"/>
        </w:rPr>
      </w:pPr>
      <w:r w:rsidRPr="00BC0ABD">
        <w:rPr>
          <w:color w:val="auto"/>
          <w:sz w:val="22"/>
          <w:szCs w:val="22"/>
        </w:rPr>
        <w:t>ustawienia fundamentów,</w:t>
      </w:r>
    </w:p>
    <w:p w:rsidR="0021335C" w:rsidRDefault="0021335C" w:rsidP="00E74292">
      <w:pPr>
        <w:pStyle w:val="Default"/>
        <w:numPr>
          <w:ilvl w:val="0"/>
          <w:numId w:val="37"/>
        </w:numPr>
        <w:spacing w:line="276" w:lineRule="auto"/>
        <w:rPr>
          <w:color w:val="auto"/>
          <w:sz w:val="22"/>
          <w:szCs w:val="22"/>
        </w:rPr>
      </w:pPr>
      <w:r>
        <w:rPr>
          <w:color w:val="auto"/>
          <w:sz w:val="22"/>
          <w:szCs w:val="22"/>
        </w:rPr>
        <w:t>ułożone kable i przewody w konstrukcji oraz w fundamencie,</w:t>
      </w:r>
    </w:p>
    <w:p w:rsidR="0021335C" w:rsidRPr="00BC0ABD" w:rsidRDefault="0021335C" w:rsidP="00E74292">
      <w:pPr>
        <w:pStyle w:val="Default"/>
        <w:numPr>
          <w:ilvl w:val="0"/>
          <w:numId w:val="37"/>
        </w:numPr>
        <w:spacing w:line="276" w:lineRule="auto"/>
        <w:rPr>
          <w:color w:val="auto"/>
          <w:sz w:val="22"/>
          <w:szCs w:val="22"/>
        </w:rPr>
      </w:pPr>
      <w:r>
        <w:rPr>
          <w:color w:val="auto"/>
          <w:sz w:val="22"/>
          <w:szCs w:val="22"/>
        </w:rPr>
        <w:t>wyposażenie obudowy tablic LCD/LED.</w:t>
      </w:r>
      <w:r w:rsidRPr="00BC0ABD">
        <w:rPr>
          <w:color w:val="auto"/>
          <w:sz w:val="22"/>
          <w:szCs w:val="22"/>
        </w:rPr>
        <w:t xml:space="preserve"> </w:t>
      </w:r>
    </w:p>
    <w:p w:rsidR="0021335C" w:rsidRPr="00BC0ABD" w:rsidRDefault="0021335C" w:rsidP="00E74292">
      <w:pPr>
        <w:pStyle w:val="Default"/>
        <w:spacing w:line="276" w:lineRule="auto"/>
        <w:rPr>
          <w:color w:val="auto"/>
          <w:sz w:val="22"/>
          <w:szCs w:val="22"/>
        </w:rPr>
      </w:pPr>
    </w:p>
    <w:p w:rsidR="0021335C" w:rsidRPr="00E707C7" w:rsidRDefault="0021335C" w:rsidP="00E74292">
      <w:pPr>
        <w:pStyle w:val="ListParagraph"/>
        <w:numPr>
          <w:ilvl w:val="1"/>
          <w:numId w:val="6"/>
        </w:numPr>
        <w:spacing w:after="0"/>
        <w:jc w:val="both"/>
        <w:rPr>
          <w:b/>
          <w:bCs/>
        </w:rPr>
      </w:pPr>
      <w:r w:rsidRPr="00E707C7">
        <w:rPr>
          <w:b/>
          <w:bCs/>
        </w:rPr>
        <w:t>Odbiór końcowy</w:t>
      </w:r>
    </w:p>
    <w:p w:rsidR="0021335C" w:rsidRPr="00BC0ABD" w:rsidRDefault="0021335C" w:rsidP="00BF6685">
      <w:pPr>
        <w:pStyle w:val="ListParagraph"/>
        <w:spacing w:after="0"/>
        <w:ind w:left="360"/>
        <w:jc w:val="both"/>
      </w:pPr>
    </w:p>
    <w:p w:rsidR="0021335C" w:rsidRPr="00BC0ABD" w:rsidRDefault="0021335C" w:rsidP="00E74292">
      <w:pPr>
        <w:pStyle w:val="Default"/>
        <w:spacing w:line="276" w:lineRule="auto"/>
        <w:ind w:left="360" w:right="213"/>
        <w:jc w:val="both"/>
        <w:rPr>
          <w:color w:val="auto"/>
          <w:sz w:val="22"/>
          <w:szCs w:val="22"/>
        </w:rPr>
      </w:pPr>
      <w:r w:rsidRPr="00BC0ABD">
        <w:rPr>
          <w:color w:val="auto"/>
          <w:sz w:val="22"/>
          <w:szCs w:val="22"/>
        </w:rPr>
        <w:t xml:space="preserve">Odbioru końcowego robót można dokonać na podstawie ogólnych zasad przeprowadzenia odbioru. Przy przekazywaniu do eksploatacji wykonawca zobowiązany jest dostarczyć Inspektorowi Nadzoru i Kierownikowi Kontraktu następujące dokumenty: </w:t>
      </w:r>
    </w:p>
    <w:p w:rsidR="0021335C" w:rsidRPr="00BC0ABD" w:rsidRDefault="0021335C" w:rsidP="00E74292">
      <w:pPr>
        <w:pStyle w:val="Default"/>
        <w:numPr>
          <w:ilvl w:val="0"/>
          <w:numId w:val="38"/>
        </w:numPr>
        <w:spacing w:line="276" w:lineRule="auto"/>
        <w:ind w:right="213"/>
        <w:jc w:val="both"/>
        <w:rPr>
          <w:color w:val="auto"/>
          <w:sz w:val="22"/>
          <w:szCs w:val="22"/>
        </w:rPr>
      </w:pPr>
      <w:r w:rsidRPr="00BC0ABD">
        <w:rPr>
          <w:color w:val="auto"/>
          <w:sz w:val="22"/>
          <w:szCs w:val="22"/>
        </w:rPr>
        <w:t>aktualną dokumentację powykonawczą,</w:t>
      </w:r>
    </w:p>
    <w:p w:rsidR="0021335C" w:rsidRDefault="0021335C" w:rsidP="00E74292">
      <w:pPr>
        <w:pStyle w:val="Default"/>
        <w:numPr>
          <w:ilvl w:val="0"/>
          <w:numId w:val="38"/>
        </w:numPr>
        <w:spacing w:line="276" w:lineRule="auto"/>
        <w:ind w:right="213"/>
        <w:jc w:val="both"/>
        <w:rPr>
          <w:color w:val="auto"/>
          <w:sz w:val="22"/>
          <w:szCs w:val="22"/>
        </w:rPr>
      </w:pPr>
      <w:r w:rsidRPr="00BC0ABD">
        <w:rPr>
          <w:color w:val="auto"/>
          <w:sz w:val="22"/>
          <w:szCs w:val="22"/>
        </w:rPr>
        <w:t>projekt konstrukcyjno – montażowy konstrukcji wsporczej i fundamentu,</w:t>
      </w:r>
    </w:p>
    <w:p w:rsidR="0021335C" w:rsidRDefault="0021335C" w:rsidP="00E74292">
      <w:pPr>
        <w:pStyle w:val="Default"/>
        <w:numPr>
          <w:ilvl w:val="0"/>
          <w:numId w:val="38"/>
        </w:numPr>
        <w:spacing w:line="276" w:lineRule="auto"/>
        <w:ind w:right="213"/>
        <w:jc w:val="both"/>
        <w:rPr>
          <w:color w:val="auto"/>
          <w:sz w:val="22"/>
          <w:szCs w:val="22"/>
        </w:rPr>
      </w:pPr>
      <w:r>
        <w:rPr>
          <w:color w:val="auto"/>
          <w:sz w:val="22"/>
          <w:szCs w:val="22"/>
        </w:rPr>
        <w:t>projekt montażowy (schemat połączeń) urządzeń znajdujących się w obudowie tablic LCD/LED,</w:t>
      </w:r>
    </w:p>
    <w:p w:rsidR="0021335C" w:rsidRPr="00BC0ABD" w:rsidRDefault="0021335C" w:rsidP="00E74292">
      <w:pPr>
        <w:pStyle w:val="Default"/>
        <w:numPr>
          <w:ilvl w:val="0"/>
          <w:numId w:val="38"/>
        </w:numPr>
        <w:spacing w:line="276" w:lineRule="auto"/>
        <w:ind w:right="213"/>
        <w:jc w:val="both"/>
        <w:rPr>
          <w:color w:val="auto"/>
          <w:sz w:val="22"/>
          <w:szCs w:val="22"/>
        </w:rPr>
      </w:pPr>
      <w:r>
        <w:rPr>
          <w:color w:val="auto"/>
          <w:sz w:val="22"/>
          <w:szCs w:val="22"/>
        </w:rPr>
        <w:t>schemat montażowy urządzeń montowanych w pojazdach szynowych,</w:t>
      </w:r>
    </w:p>
    <w:p w:rsidR="0021335C" w:rsidRPr="00BC0ABD" w:rsidRDefault="0021335C" w:rsidP="00E74292">
      <w:pPr>
        <w:pStyle w:val="Default"/>
        <w:numPr>
          <w:ilvl w:val="0"/>
          <w:numId w:val="38"/>
        </w:numPr>
        <w:spacing w:line="276" w:lineRule="auto"/>
        <w:ind w:right="213"/>
        <w:jc w:val="both"/>
        <w:rPr>
          <w:color w:val="auto"/>
          <w:sz w:val="22"/>
          <w:szCs w:val="22"/>
        </w:rPr>
      </w:pPr>
      <w:r w:rsidRPr="00BC0ABD">
        <w:rPr>
          <w:color w:val="auto"/>
          <w:sz w:val="22"/>
          <w:szCs w:val="22"/>
        </w:rPr>
        <w:t>geodezyjną dokumentację powykonawczą,</w:t>
      </w:r>
    </w:p>
    <w:p w:rsidR="0021335C" w:rsidRPr="00BC0ABD" w:rsidRDefault="0021335C" w:rsidP="00E74292">
      <w:pPr>
        <w:pStyle w:val="Default"/>
        <w:numPr>
          <w:ilvl w:val="0"/>
          <w:numId w:val="38"/>
        </w:numPr>
        <w:spacing w:line="276" w:lineRule="auto"/>
        <w:ind w:right="213"/>
        <w:jc w:val="both"/>
        <w:rPr>
          <w:color w:val="auto"/>
          <w:sz w:val="22"/>
          <w:szCs w:val="22"/>
        </w:rPr>
      </w:pPr>
      <w:r w:rsidRPr="00BC0ABD">
        <w:rPr>
          <w:color w:val="auto"/>
          <w:sz w:val="22"/>
          <w:szCs w:val="22"/>
        </w:rPr>
        <w:t>protokóły pomiarów,</w:t>
      </w:r>
    </w:p>
    <w:p w:rsidR="0021335C" w:rsidRPr="00BC0ABD" w:rsidRDefault="0021335C" w:rsidP="00E74292">
      <w:pPr>
        <w:pStyle w:val="Default"/>
        <w:numPr>
          <w:ilvl w:val="0"/>
          <w:numId w:val="38"/>
        </w:numPr>
        <w:spacing w:line="276" w:lineRule="auto"/>
        <w:ind w:right="213"/>
        <w:jc w:val="both"/>
        <w:rPr>
          <w:color w:val="auto"/>
          <w:sz w:val="22"/>
          <w:szCs w:val="22"/>
        </w:rPr>
      </w:pPr>
      <w:r w:rsidRPr="00BC0ABD">
        <w:rPr>
          <w:color w:val="auto"/>
          <w:sz w:val="22"/>
          <w:szCs w:val="22"/>
        </w:rPr>
        <w:t>stosowne atesty,</w:t>
      </w:r>
    </w:p>
    <w:p w:rsidR="0021335C" w:rsidRPr="00BC0ABD" w:rsidRDefault="0021335C" w:rsidP="00E74292">
      <w:pPr>
        <w:pStyle w:val="Default"/>
        <w:numPr>
          <w:ilvl w:val="0"/>
          <w:numId w:val="38"/>
        </w:numPr>
        <w:spacing w:line="276" w:lineRule="auto"/>
        <w:ind w:right="213"/>
        <w:jc w:val="both"/>
        <w:rPr>
          <w:color w:val="auto"/>
          <w:sz w:val="22"/>
          <w:szCs w:val="22"/>
        </w:rPr>
      </w:pPr>
      <w:r w:rsidRPr="00BC0ABD">
        <w:rPr>
          <w:color w:val="auto"/>
          <w:sz w:val="22"/>
          <w:szCs w:val="22"/>
        </w:rPr>
        <w:t xml:space="preserve">wymagane oświadczenia o zgodności robót i wykonaniu prób i sprawdzenia. </w:t>
      </w:r>
    </w:p>
    <w:p w:rsidR="0021335C" w:rsidRPr="00BC0ABD" w:rsidRDefault="0021335C" w:rsidP="00E74292">
      <w:pPr>
        <w:pStyle w:val="Default"/>
        <w:spacing w:line="276" w:lineRule="auto"/>
        <w:ind w:left="720" w:right="213"/>
        <w:jc w:val="both"/>
        <w:rPr>
          <w:color w:val="auto"/>
          <w:sz w:val="22"/>
          <w:szCs w:val="22"/>
        </w:rPr>
      </w:pPr>
    </w:p>
    <w:p w:rsidR="0021335C" w:rsidRDefault="0021335C" w:rsidP="00E74292">
      <w:pPr>
        <w:numPr>
          <w:ilvl w:val="0"/>
          <w:numId w:val="6"/>
        </w:numPr>
        <w:spacing w:after="0"/>
        <w:jc w:val="both"/>
        <w:outlineLvl w:val="0"/>
        <w:rPr>
          <w:b/>
          <w:bCs/>
        </w:rPr>
      </w:pPr>
      <w:bookmarkStart w:id="21" w:name="_Toc320651859"/>
      <w:r w:rsidRPr="00BC0ABD">
        <w:rPr>
          <w:b/>
          <w:bCs/>
        </w:rPr>
        <w:t>Podstawa płatności</w:t>
      </w:r>
      <w:bookmarkEnd w:id="21"/>
    </w:p>
    <w:p w:rsidR="0021335C" w:rsidRDefault="0021335C" w:rsidP="006E4143">
      <w:pPr>
        <w:spacing w:after="0"/>
        <w:ind w:left="360"/>
        <w:jc w:val="both"/>
        <w:outlineLvl w:val="0"/>
        <w:rPr>
          <w:b/>
          <w:bCs/>
        </w:rPr>
      </w:pPr>
    </w:p>
    <w:p w:rsidR="0021335C" w:rsidRDefault="0021335C" w:rsidP="00E707C7">
      <w:pPr>
        <w:numPr>
          <w:ilvl w:val="1"/>
          <w:numId w:val="6"/>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rPr>
          <w:b/>
          <w:bCs/>
        </w:rPr>
      </w:pPr>
      <w:r w:rsidRPr="006B55CE">
        <w:rPr>
          <w:b/>
          <w:bCs/>
        </w:rPr>
        <w:t>Ogólne ustalenia dotyczące podstawy płatności</w:t>
      </w:r>
    </w:p>
    <w:p w:rsidR="0021335C" w:rsidRPr="006B55CE" w:rsidRDefault="0021335C" w:rsidP="006B55C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tab/>
      </w:r>
      <w:r>
        <w:tab/>
      </w:r>
      <w:r>
        <w:tab/>
      </w:r>
      <w:r w:rsidRPr="006B55CE">
        <w:t>Ogólne wymagania dotyczące płatności podano w ST D.00.00.00."Wymagania ogólne".</w:t>
      </w:r>
    </w:p>
    <w:p w:rsidR="0021335C" w:rsidRPr="006B55CE" w:rsidRDefault="0021335C" w:rsidP="00E707C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339"/>
        <w:jc w:val="both"/>
      </w:pPr>
      <w:r>
        <w:tab/>
      </w:r>
      <w:r w:rsidRPr="006B55CE">
        <w:t>Płatność należy przyjmować na podstawie j</w:t>
      </w:r>
      <w:r>
        <w:t xml:space="preserve">ednostek obmiarowych według punktu </w:t>
      </w:r>
      <w:r w:rsidRPr="006B55CE">
        <w:t>7 zgodnie z obmiarem i oceną jakości wykonania robót.</w:t>
      </w:r>
    </w:p>
    <w:p w:rsidR="0021335C" w:rsidRDefault="0021335C" w:rsidP="00E707C7">
      <w:pPr>
        <w:numPr>
          <w:ilvl w:val="1"/>
          <w:numId w:val="6"/>
        </w:numPr>
        <w:spacing w:after="0"/>
        <w:jc w:val="both"/>
        <w:outlineLvl w:val="0"/>
        <w:rPr>
          <w:b/>
          <w:bCs/>
        </w:rPr>
      </w:pPr>
      <w:bookmarkStart w:id="22" w:name="_Toc320651860"/>
      <w:r>
        <w:rPr>
          <w:b/>
          <w:bCs/>
        </w:rPr>
        <w:t>Cena jednostki obmiarowej</w:t>
      </w:r>
      <w:bookmarkEnd w:id="22"/>
    </w:p>
    <w:p w:rsidR="0021335C" w:rsidRPr="00BC0ABD" w:rsidRDefault="0021335C" w:rsidP="006E4143">
      <w:pPr>
        <w:spacing w:after="0"/>
        <w:ind w:left="360"/>
        <w:jc w:val="both"/>
        <w:outlineLvl w:val="0"/>
        <w:rPr>
          <w:b/>
          <w:bCs/>
        </w:rPr>
      </w:pPr>
    </w:p>
    <w:p w:rsidR="0021335C" w:rsidRPr="00BC0ABD" w:rsidRDefault="0021335C" w:rsidP="00E74292">
      <w:pPr>
        <w:pStyle w:val="Default"/>
        <w:spacing w:line="276" w:lineRule="auto"/>
        <w:ind w:left="360" w:firstLine="348"/>
        <w:rPr>
          <w:color w:val="auto"/>
          <w:sz w:val="22"/>
          <w:szCs w:val="22"/>
        </w:rPr>
      </w:pPr>
      <w:r w:rsidRPr="00BC0ABD">
        <w:rPr>
          <w:color w:val="auto"/>
          <w:sz w:val="22"/>
          <w:szCs w:val="22"/>
        </w:rPr>
        <w:t>Podstawą płatności dla wykonanego montażu konstrukcji wsporczych wraz z tablicami LCD/LED są:</w:t>
      </w:r>
    </w:p>
    <w:p w:rsidR="0021335C" w:rsidRPr="00BC0ABD" w:rsidRDefault="0021335C" w:rsidP="00E74292">
      <w:pPr>
        <w:pStyle w:val="Default"/>
        <w:numPr>
          <w:ilvl w:val="0"/>
          <w:numId w:val="42"/>
        </w:numPr>
        <w:spacing w:line="276" w:lineRule="auto"/>
        <w:rPr>
          <w:color w:val="auto"/>
          <w:sz w:val="22"/>
          <w:szCs w:val="22"/>
        </w:rPr>
      </w:pPr>
      <w:r w:rsidRPr="00BC0ABD">
        <w:rPr>
          <w:color w:val="auto"/>
          <w:sz w:val="22"/>
          <w:szCs w:val="22"/>
        </w:rPr>
        <w:t>wykonanie i montaż fundamentów,</w:t>
      </w:r>
    </w:p>
    <w:p w:rsidR="0021335C" w:rsidRPr="00BC0ABD" w:rsidRDefault="0021335C" w:rsidP="00E74292">
      <w:pPr>
        <w:pStyle w:val="Default"/>
        <w:numPr>
          <w:ilvl w:val="0"/>
          <w:numId w:val="42"/>
        </w:numPr>
        <w:spacing w:line="276" w:lineRule="auto"/>
        <w:rPr>
          <w:color w:val="auto"/>
          <w:sz w:val="22"/>
          <w:szCs w:val="22"/>
        </w:rPr>
      </w:pPr>
      <w:r w:rsidRPr="00BC0ABD">
        <w:rPr>
          <w:color w:val="auto"/>
          <w:sz w:val="22"/>
          <w:szCs w:val="22"/>
        </w:rPr>
        <w:t>wykonanie i montaż konstrukcji wsporczych,</w:t>
      </w:r>
    </w:p>
    <w:p w:rsidR="0021335C" w:rsidRPr="00BC0ABD" w:rsidRDefault="0021335C" w:rsidP="00E74292">
      <w:pPr>
        <w:pStyle w:val="Default"/>
        <w:numPr>
          <w:ilvl w:val="0"/>
          <w:numId w:val="42"/>
        </w:numPr>
        <w:spacing w:line="276" w:lineRule="auto"/>
        <w:rPr>
          <w:color w:val="auto"/>
          <w:sz w:val="22"/>
          <w:szCs w:val="22"/>
        </w:rPr>
      </w:pPr>
      <w:r w:rsidRPr="00BC0ABD">
        <w:rPr>
          <w:color w:val="auto"/>
          <w:sz w:val="22"/>
          <w:szCs w:val="22"/>
        </w:rPr>
        <w:t xml:space="preserve">wykonanie i montaż </w:t>
      </w:r>
      <w:r>
        <w:rPr>
          <w:color w:val="auto"/>
          <w:sz w:val="22"/>
          <w:szCs w:val="22"/>
        </w:rPr>
        <w:t xml:space="preserve">obudowy wraz z </w:t>
      </w:r>
      <w:r w:rsidRPr="00BC0ABD">
        <w:rPr>
          <w:color w:val="auto"/>
          <w:sz w:val="22"/>
          <w:szCs w:val="22"/>
        </w:rPr>
        <w:t>tablic</w:t>
      </w:r>
      <w:r>
        <w:rPr>
          <w:color w:val="auto"/>
          <w:sz w:val="22"/>
          <w:szCs w:val="22"/>
        </w:rPr>
        <w:t>ami</w:t>
      </w:r>
      <w:r w:rsidRPr="00BC0ABD">
        <w:rPr>
          <w:color w:val="auto"/>
          <w:sz w:val="22"/>
          <w:szCs w:val="22"/>
        </w:rPr>
        <w:t xml:space="preserve"> LCD/LED</w:t>
      </w:r>
      <w:r>
        <w:rPr>
          <w:color w:val="auto"/>
          <w:sz w:val="22"/>
          <w:szCs w:val="22"/>
        </w:rPr>
        <w:t xml:space="preserve"> oraz niezbędnymi urządzeniami</w:t>
      </w:r>
      <w:r w:rsidRPr="00BC0ABD">
        <w:rPr>
          <w:color w:val="auto"/>
          <w:sz w:val="22"/>
          <w:szCs w:val="22"/>
        </w:rPr>
        <w:t>,</w:t>
      </w:r>
    </w:p>
    <w:p w:rsidR="0021335C" w:rsidRDefault="0021335C" w:rsidP="00E74292">
      <w:pPr>
        <w:pStyle w:val="Default"/>
        <w:numPr>
          <w:ilvl w:val="0"/>
          <w:numId w:val="42"/>
        </w:numPr>
        <w:spacing w:line="276" w:lineRule="auto"/>
        <w:rPr>
          <w:color w:val="auto"/>
          <w:sz w:val="22"/>
          <w:szCs w:val="22"/>
        </w:rPr>
      </w:pPr>
      <w:r w:rsidRPr="00BC0ABD">
        <w:rPr>
          <w:color w:val="auto"/>
          <w:sz w:val="22"/>
          <w:szCs w:val="22"/>
        </w:rPr>
        <w:t xml:space="preserve">uruchomienie tablic LCD/LED </w:t>
      </w:r>
      <w:r>
        <w:rPr>
          <w:color w:val="auto"/>
          <w:sz w:val="22"/>
          <w:szCs w:val="22"/>
        </w:rPr>
        <w:t>potwierdzone protokołem podpisanym przez organizatora transportu w Bydgoszczy (ZDMiKP),</w:t>
      </w:r>
    </w:p>
    <w:p w:rsidR="0021335C" w:rsidRPr="00BC0ABD" w:rsidRDefault="0021335C" w:rsidP="00E74292">
      <w:pPr>
        <w:pStyle w:val="Default"/>
        <w:numPr>
          <w:ilvl w:val="0"/>
          <w:numId w:val="42"/>
        </w:numPr>
        <w:spacing w:line="276" w:lineRule="auto"/>
        <w:rPr>
          <w:color w:val="auto"/>
          <w:sz w:val="22"/>
          <w:szCs w:val="22"/>
        </w:rPr>
      </w:pPr>
      <w:r>
        <w:rPr>
          <w:color w:val="auto"/>
          <w:sz w:val="22"/>
          <w:szCs w:val="22"/>
        </w:rPr>
        <w:t>uruchomienie urządzeń w pojazdach szynowych potwierdzone protokołem podpisanym przez organizatora transportu w Bydgoszczy (ZDMiKP).</w:t>
      </w:r>
    </w:p>
    <w:p w:rsidR="0021335C" w:rsidRDefault="0021335C" w:rsidP="00E74292">
      <w:pPr>
        <w:pStyle w:val="Default"/>
        <w:spacing w:line="276" w:lineRule="auto"/>
        <w:rPr>
          <w:color w:val="auto"/>
          <w:sz w:val="22"/>
          <w:szCs w:val="22"/>
        </w:rPr>
      </w:pPr>
    </w:p>
    <w:p w:rsidR="0021335C" w:rsidRDefault="0021335C" w:rsidP="00E74292">
      <w:pPr>
        <w:pStyle w:val="Default"/>
        <w:spacing w:line="276" w:lineRule="auto"/>
        <w:rPr>
          <w:color w:val="auto"/>
          <w:sz w:val="22"/>
          <w:szCs w:val="22"/>
        </w:rPr>
      </w:pPr>
    </w:p>
    <w:p w:rsidR="0021335C" w:rsidRPr="00BC0ABD" w:rsidRDefault="0021335C" w:rsidP="00E74292">
      <w:pPr>
        <w:pStyle w:val="Default"/>
        <w:spacing w:line="276" w:lineRule="auto"/>
        <w:rPr>
          <w:color w:val="auto"/>
          <w:sz w:val="22"/>
          <w:szCs w:val="22"/>
        </w:rPr>
      </w:pPr>
    </w:p>
    <w:p w:rsidR="0021335C" w:rsidRDefault="0021335C" w:rsidP="00E74292">
      <w:pPr>
        <w:numPr>
          <w:ilvl w:val="0"/>
          <w:numId w:val="6"/>
        </w:numPr>
        <w:spacing w:after="0"/>
        <w:jc w:val="both"/>
        <w:outlineLvl w:val="0"/>
        <w:rPr>
          <w:b/>
          <w:bCs/>
        </w:rPr>
      </w:pPr>
      <w:bookmarkStart w:id="23" w:name="_Toc320651861"/>
      <w:r w:rsidRPr="00BC0ABD">
        <w:rPr>
          <w:b/>
          <w:bCs/>
        </w:rPr>
        <w:t>Gwarancja</w:t>
      </w:r>
      <w:bookmarkEnd w:id="23"/>
      <w:r w:rsidRPr="00BC0ABD">
        <w:rPr>
          <w:b/>
          <w:bCs/>
        </w:rPr>
        <w:t xml:space="preserve"> </w:t>
      </w:r>
    </w:p>
    <w:p w:rsidR="0021335C" w:rsidRDefault="0021335C" w:rsidP="00E707C7">
      <w:pPr>
        <w:spacing w:after="0"/>
        <w:ind w:left="360"/>
        <w:jc w:val="both"/>
        <w:outlineLvl w:val="0"/>
        <w:rPr>
          <w:b/>
          <w:bCs/>
        </w:rPr>
      </w:pPr>
    </w:p>
    <w:p w:rsidR="0021335C" w:rsidRDefault="0021335C" w:rsidP="00E707C7">
      <w:pPr>
        <w:numPr>
          <w:ilvl w:val="1"/>
          <w:numId w:val="6"/>
        </w:numPr>
        <w:spacing w:after="0"/>
        <w:jc w:val="both"/>
        <w:outlineLvl w:val="0"/>
        <w:rPr>
          <w:b/>
          <w:bCs/>
        </w:rPr>
      </w:pPr>
      <w:bookmarkStart w:id="24" w:name="_Toc320651862"/>
      <w:r>
        <w:rPr>
          <w:b/>
          <w:bCs/>
        </w:rPr>
        <w:t xml:space="preserve">Gwarancja </w:t>
      </w:r>
      <w:r w:rsidRPr="00BC0ABD">
        <w:rPr>
          <w:b/>
          <w:bCs/>
        </w:rPr>
        <w:t>producenta lub wykonawcy na konstrukcję wsporczą</w:t>
      </w:r>
      <w:bookmarkEnd w:id="24"/>
    </w:p>
    <w:p w:rsidR="0021335C" w:rsidRPr="00BC0ABD" w:rsidRDefault="0021335C" w:rsidP="00BF2F58">
      <w:pPr>
        <w:spacing w:after="0"/>
        <w:ind w:left="360"/>
        <w:jc w:val="both"/>
        <w:outlineLvl w:val="0"/>
        <w:rPr>
          <w:b/>
          <w:bCs/>
        </w:rPr>
      </w:pPr>
    </w:p>
    <w:p w:rsidR="0021335C" w:rsidRPr="00BC0ABD" w:rsidRDefault="0021335C" w:rsidP="00E74292">
      <w:pPr>
        <w:spacing w:after="0"/>
        <w:ind w:left="360" w:firstLine="348"/>
        <w:jc w:val="both"/>
      </w:pPr>
      <w:r w:rsidRPr="00BC0ABD">
        <w:t>Producent lub dostawca każdej konstrukcji wsporczej, a także elementów służących do zamocowania na konstrukcji, obowiązany jest do wydania gwarancji na okres trwałości uzgodniony z odbiorcą. Przedmiotem gwarancji są właściwości techniczne konstrukcji wsporczej lub elementów mocujących oraz trwałość zabezpieczenia przeciwkorozyjnego.</w:t>
      </w:r>
    </w:p>
    <w:p w:rsidR="0021335C" w:rsidRDefault="0021335C" w:rsidP="00E74292">
      <w:pPr>
        <w:spacing w:after="0"/>
        <w:ind w:left="360"/>
        <w:jc w:val="both"/>
      </w:pPr>
      <w:r w:rsidRPr="00BC0ABD">
        <w:t xml:space="preserve">Minimalny okres trwałości dla konstrukcji wsporczych wraz z montażem musi wynosić </w:t>
      </w:r>
      <w:r w:rsidRPr="00BC0ABD">
        <w:br/>
        <w:t>7 lat.</w:t>
      </w:r>
    </w:p>
    <w:p w:rsidR="0021335C" w:rsidRPr="00BC0ABD" w:rsidRDefault="0021335C" w:rsidP="00BF2F58">
      <w:pPr>
        <w:spacing w:after="0"/>
        <w:jc w:val="both"/>
      </w:pPr>
    </w:p>
    <w:p w:rsidR="0021335C" w:rsidRDefault="0021335C" w:rsidP="00E707C7">
      <w:pPr>
        <w:numPr>
          <w:ilvl w:val="1"/>
          <w:numId w:val="6"/>
        </w:numPr>
        <w:spacing w:after="0"/>
        <w:jc w:val="both"/>
        <w:outlineLvl w:val="0"/>
        <w:rPr>
          <w:b/>
          <w:bCs/>
        </w:rPr>
      </w:pPr>
      <w:bookmarkStart w:id="25" w:name="_Toc320651863"/>
      <w:r w:rsidRPr="00BC0ABD">
        <w:rPr>
          <w:b/>
          <w:bCs/>
        </w:rPr>
        <w:t>Gwarancja producenta lub wykonawcy dla tablic LCD/LED</w:t>
      </w:r>
      <w:r>
        <w:rPr>
          <w:b/>
          <w:bCs/>
        </w:rPr>
        <w:t xml:space="preserve"> i innych urządzeń</w:t>
      </w:r>
      <w:bookmarkEnd w:id="25"/>
      <w:r>
        <w:rPr>
          <w:b/>
          <w:bCs/>
        </w:rPr>
        <w:t xml:space="preserve"> </w:t>
      </w:r>
    </w:p>
    <w:p w:rsidR="0021335C" w:rsidRPr="00BC0ABD" w:rsidRDefault="0021335C" w:rsidP="00BF2F58">
      <w:pPr>
        <w:spacing w:after="0"/>
        <w:ind w:left="360"/>
        <w:jc w:val="both"/>
        <w:outlineLvl w:val="0"/>
        <w:rPr>
          <w:b/>
          <w:bCs/>
        </w:rPr>
      </w:pPr>
    </w:p>
    <w:p w:rsidR="0021335C" w:rsidRPr="00BC0ABD" w:rsidRDefault="0021335C" w:rsidP="00E74292">
      <w:pPr>
        <w:spacing w:after="0"/>
        <w:ind w:left="360" w:firstLine="348"/>
        <w:jc w:val="both"/>
      </w:pPr>
      <w:r w:rsidRPr="00BC0ABD">
        <w:t>Producent lub dostawca tablic LCD/LED</w:t>
      </w:r>
      <w:r>
        <w:t xml:space="preserve"> i innych urządzeń wchodzących w skład zamówienia</w:t>
      </w:r>
      <w:r w:rsidRPr="00BC0ABD">
        <w:t xml:space="preserve">, a także wszelkich niezbędnych elementów służących do ich uruchomienia i użytkowania wraz </w:t>
      </w:r>
      <w:r>
        <w:br/>
      </w:r>
      <w:r w:rsidRPr="00BC0ABD">
        <w:t>z obudową, obowiązany jest do wydania gwarancji na okres trwałości uzgodniony z odbiorcą. Przedmiotem gwarancji są właściwości techniczne oraz ich trwałość.</w:t>
      </w:r>
    </w:p>
    <w:p w:rsidR="0021335C" w:rsidRDefault="0021335C" w:rsidP="00E74292">
      <w:pPr>
        <w:spacing w:after="0"/>
        <w:ind w:left="360"/>
        <w:jc w:val="both"/>
      </w:pPr>
      <w:r w:rsidRPr="00BC0ABD">
        <w:t xml:space="preserve">Minimalny okres trwałości wraz z montażem musi wynosić </w:t>
      </w:r>
      <w:r>
        <w:t>5</w:t>
      </w:r>
      <w:r w:rsidRPr="00BC0ABD">
        <w:t xml:space="preserve"> lat.</w:t>
      </w:r>
    </w:p>
    <w:p w:rsidR="0021335C" w:rsidRPr="00BC0ABD" w:rsidRDefault="0021335C" w:rsidP="00E74292">
      <w:pPr>
        <w:spacing w:after="0"/>
        <w:ind w:left="360"/>
        <w:jc w:val="both"/>
      </w:pPr>
    </w:p>
    <w:p w:rsidR="0021335C" w:rsidRDefault="0021335C" w:rsidP="00E74292">
      <w:pPr>
        <w:numPr>
          <w:ilvl w:val="0"/>
          <w:numId w:val="6"/>
        </w:numPr>
        <w:spacing w:after="0"/>
        <w:jc w:val="both"/>
        <w:outlineLvl w:val="0"/>
        <w:rPr>
          <w:b/>
          <w:bCs/>
        </w:rPr>
      </w:pPr>
      <w:bookmarkStart w:id="26" w:name="_Toc320651864"/>
      <w:r w:rsidRPr="00BC0ABD">
        <w:rPr>
          <w:b/>
          <w:bCs/>
        </w:rPr>
        <w:t>Przepisy</w:t>
      </w:r>
      <w:r>
        <w:rPr>
          <w:b/>
          <w:bCs/>
        </w:rPr>
        <w:t xml:space="preserve"> związane</w:t>
      </w:r>
      <w:bookmarkEnd w:id="26"/>
      <w:r>
        <w:rPr>
          <w:b/>
          <w:bCs/>
        </w:rPr>
        <w:t xml:space="preserve"> </w:t>
      </w:r>
    </w:p>
    <w:p w:rsidR="0021335C" w:rsidRPr="00BC0ABD" w:rsidRDefault="0021335C" w:rsidP="00BF2F58">
      <w:pPr>
        <w:spacing w:after="0"/>
        <w:ind w:left="360"/>
        <w:jc w:val="both"/>
        <w:outlineLvl w:val="0"/>
        <w:rPr>
          <w:b/>
          <w:bCs/>
        </w:rPr>
      </w:pPr>
    </w:p>
    <w:p w:rsidR="0021335C" w:rsidRDefault="0021335C" w:rsidP="00E74292">
      <w:pPr>
        <w:pStyle w:val="ListParagraph"/>
        <w:numPr>
          <w:ilvl w:val="1"/>
          <w:numId w:val="6"/>
        </w:numPr>
        <w:spacing w:after="0"/>
        <w:jc w:val="both"/>
        <w:rPr>
          <w:b/>
          <w:bCs/>
        </w:rPr>
      </w:pPr>
      <w:r w:rsidRPr="00E707C7">
        <w:rPr>
          <w:b/>
          <w:bCs/>
        </w:rPr>
        <w:t>Normy</w:t>
      </w:r>
    </w:p>
    <w:p w:rsidR="0021335C" w:rsidRPr="00E707C7" w:rsidRDefault="0021335C" w:rsidP="00E707C7">
      <w:pPr>
        <w:pStyle w:val="ListParagraph"/>
        <w:spacing w:after="0"/>
        <w:ind w:left="360"/>
        <w:jc w:val="both"/>
        <w:rPr>
          <w:b/>
          <w:bCs/>
        </w:rPr>
      </w:pP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PN-68/B-06050 Roboty ziemne budowlane. Wymagania w zakresie wykonywania badań przy odbiorze,</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PN-88/B-06250 Beton zwykły,</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PN-88/B-30000 Cement portlandzki,</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PN-88/B-32250 Materiały budowlane. Woda do betonów i zapraw,</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PN-80/C-89205 Rury z nieplastyfikowanego polichlorku winylu,</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PN-76/E-05125 Elektroenergetyczne linie kablowe. Projektowanie i budowa,</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 xml:space="preserve">Rozporządzenie Ministra Budownictwa i Przemysłu Materiałów Budowlanych w sprawie bezpieczeństwa i higieny pracy przy wykonywaniu robót budowlano-montażowych </w:t>
      </w:r>
      <w:r w:rsidRPr="00BC0ABD">
        <w:rPr>
          <w:color w:val="auto"/>
          <w:sz w:val="22"/>
          <w:szCs w:val="22"/>
        </w:rPr>
        <w:br/>
        <w:t>i rozbiórkowych. Dz.U. Nr 13 z dn. 10.04.1972 r.,</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Warunki Techniczne Wykonania i Odbioru Robót Budowlano-Montażowych –Część V. Instalacje elektryczne, 1973 r.,</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Rozporządzenie Ministra Przemysłu z dn. 26.11.1990 r. w sprawie warunków technicznych, jakim powinny odpowiadać urządzenia elektroenergetyczne w zakresie ochrony przeciwporażeniowej. Dz.U. Nr 81 z dn. 26.11.1990 r.</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Ustawa Prawo o ruchu drogowym,</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 xml:space="preserve"> Instrukcja zabezpieczeń przed korozją konstrukcji betonowych, nr 240 wyd. przez ITB w 1982 r.,</w:t>
      </w:r>
    </w:p>
    <w:p w:rsidR="0021335C" w:rsidRPr="00BC0ABD" w:rsidRDefault="0021335C" w:rsidP="00E74292">
      <w:pPr>
        <w:pStyle w:val="Default"/>
        <w:numPr>
          <w:ilvl w:val="0"/>
          <w:numId w:val="43"/>
        </w:numPr>
        <w:spacing w:line="276" w:lineRule="auto"/>
        <w:jc w:val="both"/>
        <w:rPr>
          <w:color w:val="auto"/>
          <w:sz w:val="22"/>
          <w:szCs w:val="22"/>
        </w:rPr>
      </w:pPr>
      <w:r w:rsidRPr="00BC0ABD">
        <w:rPr>
          <w:color w:val="auto"/>
          <w:sz w:val="22"/>
          <w:szCs w:val="22"/>
        </w:rPr>
        <w:t xml:space="preserve">Prawo Budowlane (Dz.U. nr 89/1994 – Ustawa nr 414 z dnia 07. lipca 1994r. </w:t>
      </w:r>
      <w:r w:rsidRPr="00BC0ABD">
        <w:rPr>
          <w:color w:val="auto"/>
          <w:sz w:val="22"/>
          <w:szCs w:val="22"/>
        </w:rPr>
        <w:br/>
        <w:t>Wraz z późniejszymi zmianami,</w:t>
      </w:r>
    </w:p>
    <w:p w:rsidR="0021335C" w:rsidRPr="00BC0ABD" w:rsidRDefault="0021335C" w:rsidP="00E74292">
      <w:pPr>
        <w:pStyle w:val="Default"/>
        <w:numPr>
          <w:ilvl w:val="0"/>
          <w:numId w:val="43"/>
        </w:numPr>
        <w:spacing w:line="276" w:lineRule="auto"/>
        <w:jc w:val="both"/>
        <w:rPr>
          <w:color w:val="auto"/>
          <w:sz w:val="22"/>
          <w:szCs w:val="22"/>
        </w:rPr>
      </w:pPr>
      <w:r w:rsidRPr="00BC0ABD">
        <w:rPr>
          <w:sz w:val="22"/>
          <w:szCs w:val="22"/>
        </w:rPr>
        <w:t>Oznaczenie wskaźnika zagęszczenia gruntu, BN-77/8931-12,</w:t>
      </w:r>
    </w:p>
    <w:p w:rsidR="0021335C" w:rsidRPr="00BC0ABD" w:rsidRDefault="0021335C" w:rsidP="00E74292">
      <w:pPr>
        <w:pStyle w:val="Default"/>
        <w:numPr>
          <w:ilvl w:val="0"/>
          <w:numId w:val="43"/>
        </w:numPr>
        <w:spacing w:line="276" w:lineRule="auto"/>
        <w:jc w:val="both"/>
        <w:rPr>
          <w:color w:val="auto"/>
          <w:sz w:val="22"/>
          <w:szCs w:val="22"/>
        </w:rPr>
      </w:pPr>
      <w:r w:rsidRPr="00BC0ABD">
        <w:rPr>
          <w:sz w:val="22"/>
          <w:szCs w:val="22"/>
        </w:rPr>
        <w:t>Budowle drogowe i kolejowe. Roboty ziemne, BN-72/8932-01,</w:t>
      </w:r>
    </w:p>
    <w:p w:rsidR="0021335C" w:rsidRPr="00BC0ABD" w:rsidRDefault="0021335C" w:rsidP="00E74292">
      <w:pPr>
        <w:pStyle w:val="Default"/>
        <w:numPr>
          <w:ilvl w:val="0"/>
          <w:numId w:val="43"/>
        </w:numPr>
        <w:spacing w:line="276" w:lineRule="auto"/>
        <w:jc w:val="both"/>
        <w:rPr>
          <w:color w:val="auto"/>
          <w:sz w:val="22"/>
          <w:szCs w:val="22"/>
        </w:rPr>
      </w:pPr>
      <w:r w:rsidRPr="00BC0ABD">
        <w:rPr>
          <w:sz w:val="22"/>
          <w:szCs w:val="22"/>
        </w:rPr>
        <w:t>Telekomunikacyjne sieci miejscowe. Linie kablowe. Ogólne wymagania i badania, BN-89/8984-17/03,</w:t>
      </w:r>
    </w:p>
    <w:p w:rsidR="0021335C" w:rsidRPr="00BC0ABD" w:rsidRDefault="0021335C" w:rsidP="00E74292">
      <w:pPr>
        <w:pStyle w:val="Default"/>
        <w:numPr>
          <w:ilvl w:val="0"/>
          <w:numId w:val="43"/>
        </w:numPr>
        <w:spacing w:line="276" w:lineRule="auto"/>
        <w:jc w:val="both"/>
        <w:rPr>
          <w:color w:val="auto"/>
          <w:sz w:val="22"/>
          <w:szCs w:val="22"/>
        </w:rPr>
      </w:pPr>
      <w:r w:rsidRPr="00BC0ABD">
        <w:rPr>
          <w:sz w:val="22"/>
          <w:szCs w:val="22"/>
        </w:rPr>
        <w:t>Roboty ziemne budowlane. Wymagania w zakresie wykonywania badań przy odbiorze, PN-68/B-06050.</w:t>
      </w:r>
    </w:p>
    <w:p w:rsidR="0021335C" w:rsidRPr="00BC0ABD" w:rsidRDefault="0021335C" w:rsidP="00E74292">
      <w:pPr>
        <w:pStyle w:val="Default"/>
        <w:spacing w:line="276" w:lineRule="auto"/>
        <w:rPr>
          <w:color w:val="auto"/>
          <w:sz w:val="22"/>
          <w:szCs w:val="22"/>
        </w:rPr>
      </w:pPr>
    </w:p>
    <w:p w:rsidR="0021335C" w:rsidRPr="00E707C7" w:rsidRDefault="0021335C" w:rsidP="00E74292">
      <w:pPr>
        <w:pStyle w:val="ListParagraph"/>
        <w:numPr>
          <w:ilvl w:val="1"/>
          <w:numId w:val="6"/>
        </w:numPr>
        <w:spacing w:after="0"/>
        <w:jc w:val="both"/>
        <w:rPr>
          <w:b/>
          <w:bCs/>
        </w:rPr>
      </w:pPr>
      <w:r w:rsidRPr="00E707C7">
        <w:rPr>
          <w:b/>
          <w:bCs/>
        </w:rPr>
        <w:t>Przepisy związane</w:t>
      </w:r>
    </w:p>
    <w:p w:rsidR="0021335C" w:rsidRPr="00BC0ABD" w:rsidRDefault="0021335C" w:rsidP="00BF2F58">
      <w:pPr>
        <w:pStyle w:val="ListParagraph"/>
        <w:spacing w:after="0"/>
        <w:ind w:left="360"/>
        <w:jc w:val="both"/>
      </w:pPr>
    </w:p>
    <w:p w:rsidR="0021335C" w:rsidRPr="00BC0ABD" w:rsidRDefault="0021335C" w:rsidP="00E74292">
      <w:pPr>
        <w:numPr>
          <w:ilvl w:val="0"/>
          <w:numId w:val="46"/>
        </w:numPr>
        <w:overflowPunct w:val="0"/>
        <w:autoSpaceDE w:val="0"/>
        <w:autoSpaceDN w:val="0"/>
        <w:adjustRightInd w:val="0"/>
        <w:spacing w:after="0"/>
        <w:ind w:left="1077" w:hanging="357"/>
        <w:jc w:val="both"/>
        <w:textAlignment w:val="baseline"/>
      </w:pPr>
      <w:r w:rsidRPr="00BC0ABD">
        <w:t>Załączniki nr 1 do rozporządzenia Ministra Infrastruktury z dnia 3 lipca 2003 w sprawie szczegółowych warunków technicznych dla znaków i sygnałów drogowych oraz urządzeń bezpieczeństwa ruchu drogowego i warunków ich umieszczania na drogach (Dz. U. nr 220, poz. 2181),</w:t>
      </w:r>
    </w:p>
    <w:p w:rsidR="0021335C" w:rsidRPr="00BC0ABD" w:rsidRDefault="0021335C" w:rsidP="00E74292">
      <w:pPr>
        <w:numPr>
          <w:ilvl w:val="0"/>
          <w:numId w:val="46"/>
        </w:numPr>
        <w:overflowPunct w:val="0"/>
        <w:autoSpaceDE w:val="0"/>
        <w:autoSpaceDN w:val="0"/>
        <w:adjustRightInd w:val="0"/>
        <w:spacing w:after="0"/>
        <w:ind w:left="1077" w:hanging="357"/>
        <w:jc w:val="both"/>
        <w:textAlignment w:val="baseline"/>
      </w:pPr>
      <w:r w:rsidRPr="00BC0ABD">
        <w:t>Rozporządzenie Ministra Infrastruktury z dn. 11 sierpnia 2004 r. w sprawie sposobów deklarowania zgodności wyrobów budowlanych oraz sposobu znakowania ich znakiem budowlanym (Dz. U. nr 198, poz. 2041),</w:t>
      </w:r>
    </w:p>
    <w:p w:rsidR="0021335C" w:rsidRPr="00BC0ABD" w:rsidRDefault="0021335C" w:rsidP="00E74292">
      <w:pPr>
        <w:numPr>
          <w:ilvl w:val="0"/>
          <w:numId w:val="46"/>
        </w:numPr>
        <w:overflowPunct w:val="0"/>
        <w:autoSpaceDE w:val="0"/>
        <w:autoSpaceDN w:val="0"/>
        <w:adjustRightInd w:val="0"/>
        <w:spacing w:after="0"/>
        <w:ind w:left="1077" w:hanging="357"/>
        <w:jc w:val="both"/>
        <w:textAlignment w:val="baseline"/>
      </w:pPr>
      <w:r w:rsidRPr="00BC0ABD">
        <w:t>Rozporządzenie Ministra Infrastruktury z dn. 08 listopada 2004 r. w sprawie aprobat technicznych oraz jednostek organizacyjnych upoważnionych do ich wydawania (Dz. U. nr 249, poz. 2497),</w:t>
      </w:r>
    </w:p>
    <w:p w:rsidR="0021335C" w:rsidRPr="00E24852" w:rsidRDefault="0021335C" w:rsidP="00E74292">
      <w:pPr>
        <w:numPr>
          <w:ilvl w:val="0"/>
          <w:numId w:val="46"/>
        </w:numPr>
        <w:overflowPunct w:val="0"/>
        <w:autoSpaceDE w:val="0"/>
        <w:autoSpaceDN w:val="0"/>
        <w:adjustRightInd w:val="0"/>
        <w:spacing w:after="0"/>
        <w:ind w:left="1077" w:hanging="357"/>
        <w:jc w:val="both"/>
        <w:textAlignment w:val="baseline"/>
      </w:pPr>
      <w:r w:rsidRPr="00BC0ABD">
        <w:t>Ustawa z dnia 16 kwietnia 2004 r. o wyr</w:t>
      </w:r>
      <w:r w:rsidRPr="00E24852">
        <w:t>obach budowlanych ( Dz. U. nr 92, poz. 881).</w:t>
      </w:r>
    </w:p>
    <w:sectPr w:rsidR="0021335C" w:rsidRPr="00E24852" w:rsidSect="00017C8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35C" w:rsidRDefault="0021335C">
      <w:r>
        <w:separator/>
      </w:r>
    </w:p>
  </w:endnote>
  <w:endnote w:type="continuationSeparator" w:id="1">
    <w:p w:rsidR="0021335C" w:rsidRDefault="002133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35C" w:rsidRDefault="0021335C" w:rsidP="003F33A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21335C" w:rsidRDefault="0021335C" w:rsidP="00970C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35C" w:rsidRDefault="0021335C">
      <w:r>
        <w:separator/>
      </w:r>
    </w:p>
  </w:footnote>
  <w:footnote w:type="continuationSeparator" w:id="1">
    <w:p w:rsidR="0021335C" w:rsidRDefault="002133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E8D4E8"/>
    <w:multiLevelType w:val="hybridMultilevel"/>
    <w:tmpl w:val="EAB1D8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E776DCD"/>
    <w:multiLevelType w:val="hybridMultilevel"/>
    <w:tmpl w:val="8EC4F3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787DACA"/>
    <w:multiLevelType w:val="hybridMultilevel"/>
    <w:tmpl w:val="86C2A9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991BE0A"/>
    <w:multiLevelType w:val="hybridMultilevel"/>
    <w:tmpl w:val="806FDD1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131BA52"/>
    <w:multiLevelType w:val="hybridMultilevel"/>
    <w:tmpl w:val="33109B7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444136C"/>
    <w:multiLevelType w:val="hybridMultilevel"/>
    <w:tmpl w:val="6E363C8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53604F0"/>
    <w:multiLevelType w:val="hybridMultilevel"/>
    <w:tmpl w:val="E6D372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9FD2868"/>
    <w:multiLevelType w:val="hybridMultilevel"/>
    <w:tmpl w:val="EBAC0D3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1985B97"/>
    <w:multiLevelType w:val="hybridMultilevel"/>
    <w:tmpl w:val="E924BE8C"/>
    <w:lvl w:ilvl="0" w:tplc="04150005">
      <w:start w:val="1"/>
      <w:numFmt w:val="bullet"/>
      <w:lvlText w:val=""/>
      <w:lvlJc w:val="left"/>
      <w:pPr>
        <w:tabs>
          <w:tab w:val="num" w:pos="360"/>
        </w:tabs>
        <w:ind w:left="360" w:hanging="360"/>
      </w:pPr>
      <w:rPr>
        <w:rFonts w:ascii="Wingdings" w:hAnsi="Wingdings" w:cs="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9">
    <w:nsid w:val="042B1214"/>
    <w:multiLevelType w:val="hybridMultilevel"/>
    <w:tmpl w:val="89283CDA"/>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0">
    <w:nsid w:val="05B7F584"/>
    <w:multiLevelType w:val="hybridMultilevel"/>
    <w:tmpl w:val="975B141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CE85204"/>
    <w:multiLevelType w:val="hybridMultilevel"/>
    <w:tmpl w:val="391C3C6C"/>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2">
    <w:nsid w:val="0E45241D"/>
    <w:multiLevelType w:val="hybridMultilevel"/>
    <w:tmpl w:val="3A0ADFE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nsid w:val="10DD1C3D"/>
    <w:multiLevelType w:val="hybridMultilevel"/>
    <w:tmpl w:val="EA86B1FC"/>
    <w:lvl w:ilvl="0" w:tplc="04150005">
      <w:start w:val="1"/>
      <w:numFmt w:val="bullet"/>
      <w:lvlText w:val=""/>
      <w:lvlJc w:val="left"/>
      <w:pPr>
        <w:tabs>
          <w:tab w:val="num" w:pos="360"/>
        </w:tabs>
        <w:ind w:left="360" w:hanging="360"/>
      </w:pPr>
      <w:rPr>
        <w:rFonts w:ascii="Wingdings" w:hAnsi="Wingdings" w:cs="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14">
    <w:nsid w:val="13136CAD"/>
    <w:multiLevelType w:val="hybridMultilevel"/>
    <w:tmpl w:val="CCC07584"/>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5">
    <w:nsid w:val="14891139"/>
    <w:multiLevelType w:val="hybridMultilevel"/>
    <w:tmpl w:val="C25CE5AC"/>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6">
    <w:nsid w:val="214B6A9C"/>
    <w:multiLevelType w:val="hybridMultilevel"/>
    <w:tmpl w:val="60FE6D2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221404BE"/>
    <w:multiLevelType w:val="hybridMultilevel"/>
    <w:tmpl w:val="296A192A"/>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8">
    <w:nsid w:val="23B46DF8"/>
    <w:multiLevelType w:val="hybridMultilevel"/>
    <w:tmpl w:val="1B6A2CAE"/>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9">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250434BF"/>
    <w:multiLevelType w:val="hybridMultilevel"/>
    <w:tmpl w:val="07883746"/>
    <w:lvl w:ilvl="0" w:tplc="0415000F">
      <w:start w:val="1"/>
      <w:numFmt w:val="decimal"/>
      <w:lvlText w:val="%1."/>
      <w:lvlJc w:val="left"/>
      <w:pPr>
        <w:tabs>
          <w:tab w:val="num" w:pos="720"/>
        </w:tabs>
        <w:ind w:left="720" w:hanging="360"/>
      </w:pPr>
    </w:lvl>
    <w:lvl w:ilvl="1" w:tplc="04150019">
      <w:start w:val="1"/>
      <w:numFmt w:val="decimal"/>
      <w:isLgl/>
      <w:lvlText w:val="%1.%2."/>
      <w:lvlJc w:val="left"/>
      <w:pPr>
        <w:tabs>
          <w:tab w:val="num" w:pos="810"/>
        </w:tabs>
        <w:ind w:left="810" w:hanging="450"/>
      </w:pPr>
      <w:rPr>
        <w:rFonts w:hint="default"/>
      </w:rPr>
    </w:lvl>
    <w:lvl w:ilvl="2" w:tplc="0415001B">
      <w:start w:val="1"/>
      <w:numFmt w:val="decimal"/>
      <w:isLgl/>
      <w:lvlText w:val="%1.%2.%3."/>
      <w:lvlJc w:val="left"/>
      <w:pPr>
        <w:tabs>
          <w:tab w:val="num" w:pos="1080"/>
        </w:tabs>
        <w:ind w:left="1080" w:hanging="720"/>
      </w:pPr>
      <w:rPr>
        <w:rFonts w:hint="default"/>
      </w:rPr>
    </w:lvl>
    <w:lvl w:ilvl="3" w:tplc="0415000F">
      <w:start w:val="1"/>
      <w:numFmt w:val="decimal"/>
      <w:isLgl/>
      <w:lvlText w:val="%1.%2.%3.%4."/>
      <w:lvlJc w:val="left"/>
      <w:pPr>
        <w:tabs>
          <w:tab w:val="num" w:pos="1080"/>
        </w:tabs>
        <w:ind w:left="1080" w:hanging="720"/>
      </w:pPr>
      <w:rPr>
        <w:rFonts w:hint="default"/>
      </w:rPr>
    </w:lvl>
    <w:lvl w:ilvl="4" w:tplc="04150019">
      <w:start w:val="1"/>
      <w:numFmt w:val="decimal"/>
      <w:isLgl/>
      <w:lvlText w:val="%1.%2.%3.%4.%5."/>
      <w:lvlJc w:val="left"/>
      <w:pPr>
        <w:tabs>
          <w:tab w:val="num" w:pos="1440"/>
        </w:tabs>
        <w:ind w:left="1440" w:hanging="1080"/>
      </w:pPr>
      <w:rPr>
        <w:rFonts w:hint="default"/>
      </w:rPr>
    </w:lvl>
    <w:lvl w:ilvl="5" w:tplc="0415001B">
      <w:start w:val="1"/>
      <w:numFmt w:val="decimal"/>
      <w:isLgl/>
      <w:lvlText w:val="%1.%2.%3.%4.%5.%6."/>
      <w:lvlJc w:val="left"/>
      <w:pPr>
        <w:tabs>
          <w:tab w:val="num" w:pos="1440"/>
        </w:tabs>
        <w:ind w:left="1440" w:hanging="1080"/>
      </w:pPr>
      <w:rPr>
        <w:rFonts w:hint="default"/>
      </w:rPr>
    </w:lvl>
    <w:lvl w:ilvl="6" w:tplc="0415000F">
      <w:start w:val="1"/>
      <w:numFmt w:val="decimal"/>
      <w:isLgl/>
      <w:lvlText w:val="%1.%2.%3.%4.%5.%6.%7."/>
      <w:lvlJc w:val="left"/>
      <w:pPr>
        <w:tabs>
          <w:tab w:val="num" w:pos="1800"/>
        </w:tabs>
        <w:ind w:left="1800" w:hanging="1440"/>
      </w:pPr>
      <w:rPr>
        <w:rFonts w:hint="default"/>
      </w:rPr>
    </w:lvl>
    <w:lvl w:ilvl="7" w:tplc="04150019">
      <w:start w:val="1"/>
      <w:numFmt w:val="decimal"/>
      <w:isLgl/>
      <w:lvlText w:val="%1.%2.%3.%4.%5.%6.%7.%8."/>
      <w:lvlJc w:val="left"/>
      <w:pPr>
        <w:tabs>
          <w:tab w:val="num" w:pos="1800"/>
        </w:tabs>
        <w:ind w:left="1800" w:hanging="1440"/>
      </w:pPr>
      <w:rPr>
        <w:rFonts w:hint="default"/>
      </w:rPr>
    </w:lvl>
    <w:lvl w:ilvl="8" w:tplc="0415001B">
      <w:start w:val="1"/>
      <w:numFmt w:val="decimal"/>
      <w:isLgl/>
      <w:lvlText w:val="%1.%2.%3.%4.%5.%6.%7.%8.%9."/>
      <w:lvlJc w:val="left"/>
      <w:pPr>
        <w:tabs>
          <w:tab w:val="num" w:pos="2160"/>
        </w:tabs>
        <w:ind w:left="2160" w:hanging="1800"/>
      </w:pPr>
      <w:rPr>
        <w:rFonts w:hint="default"/>
      </w:rPr>
    </w:lvl>
  </w:abstractNum>
  <w:abstractNum w:abstractNumId="21">
    <w:nsid w:val="255D2513"/>
    <w:multiLevelType w:val="hybridMultilevel"/>
    <w:tmpl w:val="149262DC"/>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2">
    <w:nsid w:val="26914939"/>
    <w:multiLevelType w:val="hybridMultilevel"/>
    <w:tmpl w:val="BA4A5358"/>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23">
    <w:nsid w:val="30917C8A"/>
    <w:multiLevelType w:val="hybridMultilevel"/>
    <w:tmpl w:val="B497CC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93F2B38"/>
    <w:multiLevelType w:val="hybridMultilevel"/>
    <w:tmpl w:val="E0AAD5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B82A099"/>
    <w:multiLevelType w:val="hybridMultilevel"/>
    <w:tmpl w:val="4175A0C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C0A13B7"/>
    <w:multiLevelType w:val="hybridMultilevel"/>
    <w:tmpl w:val="D89C7AA8"/>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27">
    <w:nsid w:val="44FA61BD"/>
    <w:multiLevelType w:val="hybridMultilevel"/>
    <w:tmpl w:val="A9941336"/>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28">
    <w:nsid w:val="45705BE9"/>
    <w:multiLevelType w:val="hybridMultilevel"/>
    <w:tmpl w:val="634009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1797B4D"/>
    <w:multiLevelType w:val="hybridMultilevel"/>
    <w:tmpl w:val="D46B8DC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252537C"/>
    <w:multiLevelType w:val="hybridMultilevel"/>
    <w:tmpl w:val="FC04C8E0"/>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31">
    <w:nsid w:val="5EB33C0D"/>
    <w:multiLevelType w:val="hybridMultilevel"/>
    <w:tmpl w:val="F404EAA6"/>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2">
    <w:nsid w:val="5EE25C06"/>
    <w:multiLevelType w:val="hybridMultilevel"/>
    <w:tmpl w:val="4E80F94E"/>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33">
    <w:nsid w:val="5FED7DF1"/>
    <w:multiLevelType w:val="hybridMultilevel"/>
    <w:tmpl w:val="92F2FE8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610C49CC"/>
    <w:multiLevelType w:val="hybridMultilevel"/>
    <w:tmpl w:val="DA6E36E4"/>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5">
    <w:nsid w:val="6179231A"/>
    <w:multiLevelType w:val="hybridMultilevel"/>
    <w:tmpl w:val="2E166BF0"/>
    <w:lvl w:ilvl="0" w:tplc="04150005">
      <w:start w:val="1"/>
      <w:numFmt w:val="bullet"/>
      <w:lvlText w:val=""/>
      <w:lvlJc w:val="left"/>
      <w:pPr>
        <w:tabs>
          <w:tab w:val="num" w:pos="1077"/>
        </w:tabs>
        <w:ind w:left="1077" w:hanging="360"/>
      </w:pPr>
      <w:rPr>
        <w:rFonts w:ascii="Wingdings" w:hAnsi="Wingdings" w:cs="Wingdings" w:hint="default"/>
      </w:rPr>
    </w:lvl>
    <w:lvl w:ilvl="1" w:tplc="04150003">
      <w:start w:val="1"/>
      <w:numFmt w:val="bullet"/>
      <w:lvlText w:val="o"/>
      <w:lvlJc w:val="left"/>
      <w:pPr>
        <w:tabs>
          <w:tab w:val="num" w:pos="1797"/>
        </w:tabs>
        <w:ind w:left="1797" w:hanging="360"/>
      </w:pPr>
      <w:rPr>
        <w:rFonts w:ascii="Courier New" w:hAnsi="Courier New" w:cs="Courier New" w:hint="default"/>
      </w:rPr>
    </w:lvl>
    <w:lvl w:ilvl="2" w:tplc="04150005">
      <w:start w:val="1"/>
      <w:numFmt w:val="bullet"/>
      <w:lvlText w:val=""/>
      <w:lvlJc w:val="left"/>
      <w:pPr>
        <w:tabs>
          <w:tab w:val="num" w:pos="2517"/>
        </w:tabs>
        <w:ind w:left="2517" w:hanging="360"/>
      </w:pPr>
      <w:rPr>
        <w:rFonts w:ascii="Wingdings" w:hAnsi="Wingdings" w:cs="Wingdings" w:hint="default"/>
      </w:rPr>
    </w:lvl>
    <w:lvl w:ilvl="3" w:tplc="04150001">
      <w:start w:val="1"/>
      <w:numFmt w:val="bullet"/>
      <w:lvlText w:val=""/>
      <w:lvlJc w:val="left"/>
      <w:pPr>
        <w:tabs>
          <w:tab w:val="num" w:pos="3237"/>
        </w:tabs>
        <w:ind w:left="3237" w:hanging="360"/>
      </w:pPr>
      <w:rPr>
        <w:rFonts w:ascii="Symbol" w:hAnsi="Symbol" w:cs="Symbol" w:hint="default"/>
      </w:rPr>
    </w:lvl>
    <w:lvl w:ilvl="4" w:tplc="04150003">
      <w:start w:val="1"/>
      <w:numFmt w:val="bullet"/>
      <w:lvlText w:val="o"/>
      <w:lvlJc w:val="left"/>
      <w:pPr>
        <w:tabs>
          <w:tab w:val="num" w:pos="3957"/>
        </w:tabs>
        <w:ind w:left="3957" w:hanging="360"/>
      </w:pPr>
      <w:rPr>
        <w:rFonts w:ascii="Courier New" w:hAnsi="Courier New" w:cs="Courier New" w:hint="default"/>
      </w:rPr>
    </w:lvl>
    <w:lvl w:ilvl="5" w:tplc="04150005">
      <w:start w:val="1"/>
      <w:numFmt w:val="bullet"/>
      <w:lvlText w:val=""/>
      <w:lvlJc w:val="left"/>
      <w:pPr>
        <w:tabs>
          <w:tab w:val="num" w:pos="4677"/>
        </w:tabs>
        <w:ind w:left="4677" w:hanging="360"/>
      </w:pPr>
      <w:rPr>
        <w:rFonts w:ascii="Wingdings" w:hAnsi="Wingdings" w:cs="Wingdings" w:hint="default"/>
      </w:rPr>
    </w:lvl>
    <w:lvl w:ilvl="6" w:tplc="04150001">
      <w:start w:val="1"/>
      <w:numFmt w:val="bullet"/>
      <w:lvlText w:val=""/>
      <w:lvlJc w:val="left"/>
      <w:pPr>
        <w:tabs>
          <w:tab w:val="num" w:pos="5397"/>
        </w:tabs>
        <w:ind w:left="5397" w:hanging="360"/>
      </w:pPr>
      <w:rPr>
        <w:rFonts w:ascii="Symbol" w:hAnsi="Symbol" w:cs="Symbol" w:hint="default"/>
      </w:rPr>
    </w:lvl>
    <w:lvl w:ilvl="7" w:tplc="04150003">
      <w:start w:val="1"/>
      <w:numFmt w:val="bullet"/>
      <w:lvlText w:val="o"/>
      <w:lvlJc w:val="left"/>
      <w:pPr>
        <w:tabs>
          <w:tab w:val="num" w:pos="6117"/>
        </w:tabs>
        <w:ind w:left="6117" w:hanging="360"/>
      </w:pPr>
      <w:rPr>
        <w:rFonts w:ascii="Courier New" w:hAnsi="Courier New" w:cs="Courier New" w:hint="default"/>
      </w:rPr>
    </w:lvl>
    <w:lvl w:ilvl="8" w:tplc="04150005">
      <w:start w:val="1"/>
      <w:numFmt w:val="bullet"/>
      <w:lvlText w:val=""/>
      <w:lvlJc w:val="left"/>
      <w:pPr>
        <w:tabs>
          <w:tab w:val="num" w:pos="6837"/>
        </w:tabs>
        <w:ind w:left="6837" w:hanging="360"/>
      </w:pPr>
      <w:rPr>
        <w:rFonts w:ascii="Wingdings" w:hAnsi="Wingdings" w:cs="Wingdings" w:hint="default"/>
      </w:rPr>
    </w:lvl>
  </w:abstractNum>
  <w:abstractNum w:abstractNumId="36">
    <w:nsid w:val="63086523"/>
    <w:multiLevelType w:val="hybridMultilevel"/>
    <w:tmpl w:val="591E6770"/>
    <w:lvl w:ilvl="0" w:tplc="04150005">
      <w:start w:val="1"/>
      <w:numFmt w:val="bullet"/>
      <w:lvlText w:val=""/>
      <w:lvlJc w:val="left"/>
      <w:pPr>
        <w:tabs>
          <w:tab w:val="num" w:pos="1003"/>
        </w:tabs>
        <w:ind w:left="1003" w:hanging="360"/>
      </w:pPr>
      <w:rPr>
        <w:rFonts w:ascii="Wingdings" w:hAnsi="Wingdings" w:cs="Wingdings" w:hint="default"/>
      </w:rPr>
    </w:lvl>
    <w:lvl w:ilvl="1" w:tplc="04150003">
      <w:start w:val="1"/>
      <w:numFmt w:val="bullet"/>
      <w:lvlText w:val="o"/>
      <w:lvlJc w:val="left"/>
      <w:pPr>
        <w:tabs>
          <w:tab w:val="num" w:pos="1723"/>
        </w:tabs>
        <w:ind w:left="1723" w:hanging="360"/>
      </w:pPr>
      <w:rPr>
        <w:rFonts w:ascii="Courier New" w:hAnsi="Courier New" w:cs="Courier New" w:hint="default"/>
      </w:rPr>
    </w:lvl>
    <w:lvl w:ilvl="2" w:tplc="04150005">
      <w:start w:val="1"/>
      <w:numFmt w:val="bullet"/>
      <w:lvlText w:val=""/>
      <w:lvlJc w:val="left"/>
      <w:pPr>
        <w:tabs>
          <w:tab w:val="num" w:pos="2443"/>
        </w:tabs>
        <w:ind w:left="2443" w:hanging="360"/>
      </w:pPr>
      <w:rPr>
        <w:rFonts w:ascii="Wingdings" w:hAnsi="Wingdings" w:cs="Wingdings" w:hint="default"/>
      </w:rPr>
    </w:lvl>
    <w:lvl w:ilvl="3" w:tplc="04150001">
      <w:start w:val="1"/>
      <w:numFmt w:val="bullet"/>
      <w:lvlText w:val=""/>
      <w:lvlJc w:val="left"/>
      <w:pPr>
        <w:tabs>
          <w:tab w:val="num" w:pos="3163"/>
        </w:tabs>
        <w:ind w:left="3163" w:hanging="360"/>
      </w:pPr>
      <w:rPr>
        <w:rFonts w:ascii="Symbol" w:hAnsi="Symbol" w:cs="Symbol" w:hint="default"/>
      </w:rPr>
    </w:lvl>
    <w:lvl w:ilvl="4" w:tplc="04150003">
      <w:start w:val="1"/>
      <w:numFmt w:val="bullet"/>
      <w:lvlText w:val="o"/>
      <w:lvlJc w:val="left"/>
      <w:pPr>
        <w:tabs>
          <w:tab w:val="num" w:pos="3883"/>
        </w:tabs>
        <w:ind w:left="3883" w:hanging="360"/>
      </w:pPr>
      <w:rPr>
        <w:rFonts w:ascii="Courier New" w:hAnsi="Courier New" w:cs="Courier New" w:hint="default"/>
      </w:rPr>
    </w:lvl>
    <w:lvl w:ilvl="5" w:tplc="04150005">
      <w:start w:val="1"/>
      <w:numFmt w:val="bullet"/>
      <w:lvlText w:val=""/>
      <w:lvlJc w:val="left"/>
      <w:pPr>
        <w:tabs>
          <w:tab w:val="num" w:pos="4603"/>
        </w:tabs>
        <w:ind w:left="4603" w:hanging="360"/>
      </w:pPr>
      <w:rPr>
        <w:rFonts w:ascii="Wingdings" w:hAnsi="Wingdings" w:cs="Wingdings" w:hint="default"/>
      </w:rPr>
    </w:lvl>
    <w:lvl w:ilvl="6" w:tplc="04150001">
      <w:start w:val="1"/>
      <w:numFmt w:val="bullet"/>
      <w:lvlText w:val=""/>
      <w:lvlJc w:val="left"/>
      <w:pPr>
        <w:tabs>
          <w:tab w:val="num" w:pos="5323"/>
        </w:tabs>
        <w:ind w:left="5323" w:hanging="360"/>
      </w:pPr>
      <w:rPr>
        <w:rFonts w:ascii="Symbol" w:hAnsi="Symbol" w:cs="Symbol" w:hint="default"/>
      </w:rPr>
    </w:lvl>
    <w:lvl w:ilvl="7" w:tplc="04150003">
      <w:start w:val="1"/>
      <w:numFmt w:val="bullet"/>
      <w:lvlText w:val="o"/>
      <w:lvlJc w:val="left"/>
      <w:pPr>
        <w:tabs>
          <w:tab w:val="num" w:pos="6043"/>
        </w:tabs>
        <w:ind w:left="6043" w:hanging="360"/>
      </w:pPr>
      <w:rPr>
        <w:rFonts w:ascii="Courier New" w:hAnsi="Courier New" w:cs="Courier New" w:hint="default"/>
      </w:rPr>
    </w:lvl>
    <w:lvl w:ilvl="8" w:tplc="04150005">
      <w:start w:val="1"/>
      <w:numFmt w:val="bullet"/>
      <w:lvlText w:val=""/>
      <w:lvlJc w:val="left"/>
      <w:pPr>
        <w:tabs>
          <w:tab w:val="num" w:pos="6763"/>
        </w:tabs>
        <w:ind w:left="6763" w:hanging="360"/>
      </w:pPr>
      <w:rPr>
        <w:rFonts w:ascii="Wingdings" w:hAnsi="Wingdings" w:cs="Wingdings" w:hint="default"/>
      </w:rPr>
    </w:lvl>
  </w:abstractNum>
  <w:abstractNum w:abstractNumId="37">
    <w:nsid w:val="69123869"/>
    <w:multiLevelType w:val="hybridMultilevel"/>
    <w:tmpl w:val="9BF6B20E"/>
    <w:lvl w:ilvl="0" w:tplc="04150005">
      <w:start w:val="1"/>
      <w:numFmt w:val="bullet"/>
      <w:lvlText w:val=""/>
      <w:lvlJc w:val="left"/>
      <w:pPr>
        <w:tabs>
          <w:tab w:val="num" w:pos="360"/>
        </w:tabs>
        <w:ind w:left="360" w:hanging="360"/>
      </w:pPr>
      <w:rPr>
        <w:rFonts w:ascii="Wingdings" w:hAnsi="Wingdings" w:cs="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38">
    <w:nsid w:val="6AD4FADD"/>
    <w:multiLevelType w:val="hybridMultilevel"/>
    <w:tmpl w:val="76EEF28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6D257ED6"/>
    <w:multiLevelType w:val="hybridMultilevel"/>
    <w:tmpl w:val="5100EC7E"/>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40">
    <w:nsid w:val="6D494953"/>
    <w:multiLevelType w:val="hybridMultilevel"/>
    <w:tmpl w:val="7C5C5A7E"/>
    <w:lvl w:ilvl="0" w:tplc="C37268F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6EB3C470"/>
    <w:multiLevelType w:val="hybridMultilevel"/>
    <w:tmpl w:val="14DF0C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70635A77"/>
    <w:multiLevelType w:val="hybridMultilevel"/>
    <w:tmpl w:val="B2D8BE9E"/>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43">
    <w:nsid w:val="71CF53F0"/>
    <w:multiLevelType w:val="hybridMultilevel"/>
    <w:tmpl w:val="9210E89E"/>
    <w:lvl w:ilvl="0" w:tplc="B9E65566">
      <w:start w:val="1"/>
      <w:numFmt w:val="bullet"/>
      <w:lvlText w:val=""/>
      <w:lvlJc w:val="left"/>
      <w:pPr>
        <w:ind w:left="1800"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cs="Wingdings" w:hint="default"/>
      </w:rPr>
    </w:lvl>
    <w:lvl w:ilvl="3" w:tplc="04150001">
      <w:start w:val="1"/>
      <w:numFmt w:val="bullet"/>
      <w:lvlText w:val=""/>
      <w:lvlJc w:val="left"/>
      <w:pPr>
        <w:ind w:left="3960" w:hanging="360"/>
      </w:pPr>
      <w:rPr>
        <w:rFonts w:ascii="Symbol" w:hAnsi="Symbol" w:cs="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cs="Wingdings" w:hint="default"/>
      </w:rPr>
    </w:lvl>
    <w:lvl w:ilvl="6" w:tplc="04150001">
      <w:start w:val="1"/>
      <w:numFmt w:val="bullet"/>
      <w:lvlText w:val=""/>
      <w:lvlJc w:val="left"/>
      <w:pPr>
        <w:ind w:left="6120" w:hanging="360"/>
      </w:pPr>
      <w:rPr>
        <w:rFonts w:ascii="Symbol" w:hAnsi="Symbol" w:cs="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cs="Wingdings" w:hint="default"/>
      </w:rPr>
    </w:lvl>
  </w:abstractNum>
  <w:abstractNum w:abstractNumId="44">
    <w:nsid w:val="736A6DC2"/>
    <w:multiLevelType w:val="multilevel"/>
    <w:tmpl w:val="D5687E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74635497"/>
    <w:multiLevelType w:val="multilevel"/>
    <w:tmpl w:val="D5687E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nsid w:val="7B5706CB"/>
    <w:multiLevelType w:val="multilevel"/>
    <w:tmpl w:val="EBAC0D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61401A"/>
    <w:multiLevelType w:val="hybridMultilevel"/>
    <w:tmpl w:val="C3C261DE"/>
    <w:lvl w:ilvl="0" w:tplc="04150001">
      <w:start w:val="1"/>
      <w:numFmt w:val="bullet"/>
      <w:lvlText w:val=""/>
      <w:lvlJc w:val="left"/>
      <w:pPr>
        <w:ind w:left="1800"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cs="Wingdings" w:hint="default"/>
      </w:rPr>
    </w:lvl>
    <w:lvl w:ilvl="3" w:tplc="04150001">
      <w:start w:val="1"/>
      <w:numFmt w:val="bullet"/>
      <w:lvlText w:val=""/>
      <w:lvlJc w:val="left"/>
      <w:pPr>
        <w:ind w:left="3960" w:hanging="360"/>
      </w:pPr>
      <w:rPr>
        <w:rFonts w:ascii="Symbol" w:hAnsi="Symbol" w:cs="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cs="Wingdings" w:hint="default"/>
      </w:rPr>
    </w:lvl>
    <w:lvl w:ilvl="6" w:tplc="04150001">
      <w:start w:val="1"/>
      <w:numFmt w:val="bullet"/>
      <w:lvlText w:val=""/>
      <w:lvlJc w:val="left"/>
      <w:pPr>
        <w:ind w:left="6120" w:hanging="360"/>
      </w:pPr>
      <w:rPr>
        <w:rFonts w:ascii="Symbol" w:hAnsi="Symbol" w:cs="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cs="Wingdings" w:hint="default"/>
      </w:rPr>
    </w:lvl>
  </w:abstractNum>
  <w:num w:numId="1">
    <w:abstractNumId w:val="45"/>
  </w:num>
  <w:num w:numId="2">
    <w:abstractNumId w:val="47"/>
  </w:num>
  <w:num w:numId="3">
    <w:abstractNumId w:val="40"/>
  </w:num>
  <w:num w:numId="4">
    <w:abstractNumId w:val="43"/>
  </w:num>
  <w:num w:numId="5">
    <w:abstractNumId w:val="44"/>
  </w:num>
  <w:num w:numId="6">
    <w:abstractNumId w:val="20"/>
  </w:num>
  <w:num w:numId="7">
    <w:abstractNumId w:val="16"/>
  </w:num>
  <w:num w:numId="8">
    <w:abstractNumId w:val="12"/>
  </w:num>
  <w:num w:numId="9">
    <w:abstractNumId w:val="27"/>
  </w:num>
  <w:num w:numId="10">
    <w:abstractNumId w:val="29"/>
  </w:num>
  <w:num w:numId="11">
    <w:abstractNumId w:val="4"/>
  </w:num>
  <w:num w:numId="12">
    <w:abstractNumId w:val="22"/>
  </w:num>
  <w:num w:numId="13">
    <w:abstractNumId w:val="39"/>
  </w:num>
  <w:num w:numId="14">
    <w:abstractNumId w:val="18"/>
  </w:num>
  <w:num w:numId="15">
    <w:abstractNumId w:val="6"/>
  </w:num>
  <w:num w:numId="16">
    <w:abstractNumId w:val="7"/>
  </w:num>
  <w:num w:numId="17">
    <w:abstractNumId w:val="23"/>
  </w:num>
  <w:num w:numId="18">
    <w:abstractNumId w:val="46"/>
  </w:num>
  <w:num w:numId="19">
    <w:abstractNumId w:val="35"/>
  </w:num>
  <w:num w:numId="20">
    <w:abstractNumId w:val="38"/>
  </w:num>
  <w:num w:numId="21">
    <w:abstractNumId w:val="1"/>
  </w:num>
  <w:num w:numId="22">
    <w:abstractNumId w:val="0"/>
  </w:num>
  <w:num w:numId="23">
    <w:abstractNumId w:val="5"/>
  </w:num>
  <w:num w:numId="24">
    <w:abstractNumId w:val="10"/>
  </w:num>
  <w:num w:numId="25">
    <w:abstractNumId w:val="28"/>
  </w:num>
  <w:num w:numId="26">
    <w:abstractNumId w:val="33"/>
  </w:num>
  <w:num w:numId="27">
    <w:abstractNumId w:val="25"/>
  </w:num>
  <w:num w:numId="28">
    <w:abstractNumId w:val="41"/>
  </w:num>
  <w:num w:numId="29">
    <w:abstractNumId w:val="2"/>
  </w:num>
  <w:num w:numId="30">
    <w:abstractNumId w:val="3"/>
  </w:num>
  <w:num w:numId="31">
    <w:abstractNumId w:val="24"/>
  </w:num>
  <w:num w:numId="32">
    <w:abstractNumId w:val="31"/>
  </w:num>
  <w:num w:numId="33">
    <w:abstractNumId w:val="13"/>
  </w:num>
  <w:num w:numId="34">
    <w:abstractNumId w:val="30"/>
  </w:num>
  <w:num w:numId="35">
    <w:abstractNumId w:val="36"/>
  </w:num>
  <w:num w:numId="36">
    <w:abstractNumId w:val="34"/>
  </w:num>
  <w:num w:numId="37">
    <w:abstractNumId w:val="17"/>
  </w:num>
  <w:num w:numId="38">
    <w:abstractNumId w:val="15"/>
  </w:num>
  <w:num w:numId="39">
    <w:abstractNumId w:val="9"/>
  </w:num>
  <w:num w:numId="40">
    <w:abstractNumId w:val="37"/>
  </w:num>
  <w:num w:numId="41">
    <w:abstractNumId w:val="21"/>
  </w:num>
  <w:num w:numId="42">
    <w:abstractNumId w:val="14"/>
  </w:num>
  <w:num w:numId="43">
    <w:abstractNumId w:val="42"/>
  </w:num>
  <w:num w:numId="44">
    <w:abstractNumId w:val="11"/>
  </w:num>
  <w:num w:numId="45">
    <w:abstractNumId w:val="19"/>
  </w:num>
  <w:num w:numId="46">
    <w:abstractNumId w:val="32"/>
  </w:num>
  <w:num w:numId="47">
    <w:abstractNumId w:val="8"/>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7A2F"/>
    <w:rsid w:val="00006881"/>
    <w:rsid w:val="0001597A"/>
    <w:rsid w:val="00017C80"/>
    <w:rsid w:val="00062BFA"/>
    <w:rsid w:val="00062E5E"/>
    <w:rsid w:val="00073312"/>
    <w:rsid w:val="000840FA"/>
    <w:rsid w:val="0008623A"/>
    <w:rsid w:val="0009295C"/>
    <w:rsid w:val="00094D38"/>
    <w:rsid w:val="000B5B8C"/>
    <w:rsid w:val="000B616A"/>
    <w:rsid w:val="000B7E82"/>
    <w:rsid w:val="000D015F"/>
    <w:rsid w:val="000F22C6"/>
    <w:rsid w:val="00103797"/>
    <w:rsid w:val="0012443C"/>
    <w:rsid w:val="00134CFF"/>
    <w:rsid w:val="00145368"/>
    <w:rsid w:val="00147563"/>
    <w:rsid w:val="00171A21"/>
    <w:rsid w:val="00172499"/>
    <w:rsid w:val="00181D72"/>
    <w:rsid w:val="00191048"/>
    <w:rsid w:val="001924A8"/>
    <w:rsid w:val="00195997"/>
    <w:rsid w:val="001B6F67"/>
    <w:rsid w:val="001B7C38"/>
    <w:rsid w:val="001D1175"/>
    <w:rsid w:val="001F0B50"/>
    <w:rsid w:val="001F0D94"/>
    <w:rsid w:val="001F5E3E"/>
    <w:rsid w:val="002000E0"/>
    <w:rsid w:val="002002A6"/>
    <w:rsid w:val="00203809"/>
    <w:rsid w:val="0020719B"/>
    <w:rsid w:val="0021335C"/>
    <w:rsid w:val="002208EC"/>
    <w:rsid w:val="00231552"/>
    <w:rsid w:val="002458A6"/>
    <w:rsid w:val="002634CC"/>
    <w:rsid w:val="002678AE"/>
    <w:rsid w:val="00273748"/>
    <w:rsid w:val="00277270"/>
    <w:rsid w:val="00287982"/>
    <w:rsid w:val="002A4165"/>
    <w:rsid w:val="002B636E"/>
    <w:rsid w:val="002C7FF3"/>
    <w:rsid w:val="00302343"/>
    <w:rsid w:val="00303BC1"/>
    <w:rsid w:val="00306434"/>
    <w:rsid w:val="00312AAC"/>
    <w:rsid w:val="00314884"/>
    <w:rsid w:val="00331005"/>
    <w:rsid w:val="003431F0"/>
    <w:rsid w:val="003444A4"/>
    <w:rsid w:val="003444E3"/>
    <w:rsid w:val="00374976"/>
    <w:rsid w:val="003A6468"/>
    <w:rsid w:val="003B7691"/>
    <w:rsid w:val="003C176A"/>
    <w:rsid w:val="003F33A3"/>
    <w:rsid w:val="00400BB2"/>
    <w:rsid w:val="004038EF"/>
    <w:rsid w:val="004163F1"/>
    <w:rsid w:val="0043291E"/>
    <w:rsid w:val="00473EAB"/>
    <w:rsid w:val="0048202D"/>
    <w:rsid w:val="00487DEF"/>
    <w:rsid w:val="004A407A"/>
    <w:rsid w:val="004A56A2"/>
    <w:rsid w:val="004D0CF0"/>
    <w:rsid w:val="004D2CE8"/>
    <w:rsid w:val="00520C2B"/>
    <w:rsid w:val="005319E0"/>
    <w:rsid w:val="00554216"/>
    <w:rsid w:val="00564225"/>
    <w:rsid w:val="00577BE6"/>
    <w:rsid w:val="005A1DE8"/>
    <w:rsid w:val="005A237C"/>
    <w:rsid w:val="005A41D5"/>
    <w:rsid w:val="005A596A"/>
    <w:rsid w:val="005D14EB"/>
    <w:rsid w:val="005F13ED"/>
    <w:rsid w:val="00605183"/>
    <w:rsid w:val="0061140E"/>
    <w:rsid w:val="00655B1A"/>
    <w:rsid w:val="0067352B"/>
    <w:rsid w:val="00681B54"/>
    <w:rsid w:val="00685222"/>
    <w:rsid w:val="0068582A"/>
    <w:rsid w:val="00687DD9"/>
    <w:rsid w:val="006A341D"/>
    <w:rsid w:val="006A469F"/>
    <w:rsid w:val="006B55CE"/>
    <w:rsid w:val="006C1BF0"/>
    <w:rsid w:val="006C2031"/>
    <w:rsid w:val="006D5753"/>
    <w:rsid w:val="006E4143"/>
    <w:rsid w:val="006E6107"/>
    <w:rsid w:val="006F5B9D"/>
    <w:rsid w:val="00705F91"/>
    <w:rsid w:val="00707D4E"/>
    <w:rsid w:val="00707E68"/>
    <w:rsid w:val="00710F88"/>
    <w:rsid w:val="00714AF6"/>
    <w:rsid w:val="00717E28"/>
    <w:rsid w:val="00722BBC"/>
    <w:rsid w:val="00723FBF"/>
    <w:rsid w:val="00727DE5"/>
    <w:rsid w:val="00730034"/>
    <w:rsid w:val="00740088"/>
    <w:rsid w:val="00743AE7"/>
    <w:rsid w:val="007458D7"/>
    <w:rsid w:val="00745949"/>
    <w:rsid w:val="00772A2E"/>
    <w:rsid w:val="00781DD1"/>
    <w:rsid w:val="00794FB3"/>
    <w:rsid w:val="007A6590"/>
    <w:rsid w:val="007B4460"/>
    <w:rsid w:val="007B798E"/>
    <w:rsid w:val="007D273E"/>
    <w:rsid w:val="007D6301"/>
    <w:rsid w:val="008070F5"/>
    <w:rsid w:val="008078F6"/>
    <w:rsid w:val="00814414"/>
    <w:rsid w:val="00816830"/>
    <w:rsid w:val="00816A08"/>
    <w:rsid w:val="00822D64"/>
    <w:rsid w:val="00850D2E"/>
    <w:rsid w:val="00857C53"/>
    <w:rsid w:val="008F039A"/>
    <w:rsid w:val="008F45D4"/>
    <w:rsid w:val="008F67F2"/>
    <w:rsid w:val="00921E32"/>
    <w:rsid w:val="0093715D"/>
    <w:rsid w:val="00947F5A"/>
    <w:rsid w:val="00967851"/>
    <w:rsid w:val="00970C70"/>
    <w:rsid w:val="00981215"/>
    <w:rsid w:val="009A7C89"/>
    <w:rsid w:val="009B6D56"/>
    <w:rsid w:val="009D4980"/>
    <w:rsid w:val="009F4632"/>
    <w:rsid w:val="009F4E4A"/>
    <w:rsid w:val="00A025FE"/>
    <w:rsid w:val="00A22040"/>
    <w:rsid w:val="00A32E40"/>
    <w:rsid w:val="00A556AE"/>
    <w:rsid w:val="00A6097E"/>
    <w:rsid w:val="00A81039"/>
    <w:rsid w:val="00A82CF4"/>
    <w:rsid w:val="00A86357"/>
    <w:rsid w:val="00AC4DC6"/>
    <w:rsid w:val="00AC7049"/>
    <w:rsid w:val="00AD0009"/>
    <w:rsid w:val="00AD18CA"/>
    <w:rsid w:val="00AD2129"/>
    <w:rsid w:val="00AE7E2B"/>
    <w:rsid w:val="00AF6738"/>
    <w:rsid w:val="00B021AF"/>
    <w:rsid w:val="00B03DB7"/>
    <w:rsid w:val="00B053AE"/>
    <w:rsid w:val="00B07729"/>
    <w:rsid w:val="00B1262B"/>
    <w:rsid w:val="00B1383B"/>
    <w:rsid w:val="00B15118"/>
    <w:rsid w:val="00B37B0F"/>
    <w:rsid w:val="00B57831"/>
    <w:rsid w:val="00B62071"/>
    <w:rsid w:val="00B86F08"/>
    <w:rsid w:val="00BB40F6"/>
    <w:rsid w:val="00BC0ABD"/>
    <w:rsid w:val="00BC6DEB"/>
    <w:rsid w:val="00BD4393"/>
    <w:rsid w:val="00BE5F5B"/>
    <w:rsid w:val="00BF0B34"/>
    <w:rsid w:val="00BF0BBE"/>
    <w:rsid w:val="00BF2C34"/>
    <w:rsid w:val="00BF2F58"/>
    <w:rsid w:val="00BF45A2"/>
    <w:rsid w:val="00BF5152"/>
    <w:rsid w:val="00BF6685"/>
    <w:rsid w:val="00C069EB"/>
    <w:rsid w:val="00C27C6E"/>
    <w:rsid w:val="00C406D2"/>
    <w:rsid w:val="00C47166"/>
    <w:rsid w:val="00C47BA1"/>
    <w:rsid w:val="00C535F4"/>
    <w:rsid w:val="00C54A0C"/>
    <w:rsid w:val="00C55F0C"/>
    <w:rsid w:val="00C60EFF"/>
    <w:rsid w:val="00C6702B"/>
    <w:rsid w:val="00C72D2A"/>
    <w:rsid w:val="00C96A3E"/>
    <w:rsid w:val="00CA0D6C"/>
    <w:rsid w:val="00CB524E"/>
    <w:rsid w:val="00CC1953"/>
    <w:rsid w:val="00CD7F74"/>
    <w:rsid w:val="00CF03D5"/>
    <w:rsid w:val="00CF37C2"/>
    <w:rsid w:val="00CF7E35"/>
    <w:rsid w:val="00D044FD"/>
    <w:rsid w:val="00D14A12"/>
    <w:rsid w:val="00D16AB6"/>
    <w:rsid w:val="00D33FED"/>
    <w:rsid w:val="00D35DB4"/>
    <w:rsid w:val="00D433D0"/>
    <w:rsid w:val="00D46F45"/>
    <w:rsid w:val="00D57E76"/>
    <w:rsid w:val="00DA19F9"/>
    <w:rsid w:val="00DA4E51"/>
    <w:rsid w:val="00DC2833"/>
    <w:rsid w:val="00DE2E50"/>
    <w:rsid w:val="00DE3218"/>
    <w:rsid w:val="00DE79B0"/>
    <w:rsid w:val="00DF2D47"/>
    <w:rsid w:val="00DF7A2F"/>
    <w:rsid w:val="00E216D7"/>
    <w:rsid w:val="00E24852"/>
    <w:rsid w:val="00E349FE"/>
    <w:rsid w:val="00E441FA"/>
    <w:rsid w:val="00E51E43"/>
    <w:rsid w:val="00E5757B"/>
    <w:rsid w:val="00E5793B"/>
    <w:rsid w:val="00E707C7"/>
    <w:rsid w:val="00E74292"/>
    <w:rsid w:val="00E76581"/>
    <w:rsid w:val="00E76E5D"/>
    <w:rsid w:val="00E76FA5"/>
    <w:rsid w:val="00EA736D"/>
    <w:rsid w:val="00EA79BF"/>
    <w:rsid w:val="00ED3941"/>
    <w:rsid w:val="00EE06BC"/>
    <w:rsid w:val="00EE0FF2"/>
    <w:rsid w:val="00F00970"/>
    <w:rsid w:val="00F00BF2"/>
    <w:rsid w:val="00F46F2D"/>
    <w:rsid w:val="00F47D07"/>
    <w:rsid w:val="00F61839"/>
    <w:rsid w:val="00F6642B"/>
    <w:rsid w:val="00F72BF1"/>
    <w:rsid w:val="00F90BBD"/>
    <w:rsid w:val="00FA7B66"/>
    <w:rsid w:val="00FB3060"/>
    <w:rsid w:val="00FB4142"/>
    <w:rsid w:val="00FC2EC0"/>
    <w:rsid w:val="00FC757B"/>
    <w:rsid w:val="00FD5463"/>
    <w:rsid w:val="00FE1223"/>
    <w:rsid w:val="00FF463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A4"/>
    <w:pPr>
      <w:spacing w:after="200" w:line="276" w:lineRule="auto"/>
    </w:pPr>
    <w:rPr>
      <w:rFonts w:cs="Calibri"/>
      <w:lang w:eastAsia="en-US"/>
    </w:rPr>
  </w:style>
  <w:style w:type="paragraph" w:styleId="Heading2">
    <w:name w:val="heading 2"/>
    <w:basedOn w:val="Normal"/>
    <w:next w:val="Normal"/>
    <w:link w:val="Heading2Char"/>
    <w:uiPriority w:val="99"/>
    <w:qFormat/>
    <w:locked/>
    <w:rsid w:val="00E24852"/>
    <w:pPr>
      <w:keepNext/>
      <w:spacing w:before="240" w:after="60" w:line="240" w:lineRule="auto"/>
      <w:outlineLvl w:val="1"/>
    </w:pPr>
    <w:rPr>
      <w:b/>
      <w:bCs/>
      <w:sz w:val="24"/>
      <w:szCs w:val="24"/>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710F88"/>
    <w:rPr>
      <w:rFonts w:ascii="Cambria" w:hAnsi="Cambria" w:cs="Cambria"/>
      <w:b/>
      <w:bCs/>
      <w:i/>
      <w:iCs/>
      <w:sz w:val="28"/>
      <w:szCs w:val="28"/>
      <w:lang w:eastAsia="en-US"/>
    </w:rPr>
  </w:style>
  <w:style w:type="paragraph" w:styleId="ListParagraph">
    <w:name w:val="List Paragraph"/>
    <w:basedOn w:val="Normal"/>
    <w:uiPriority w:val="99"/>
    <w:qFormat/>
    <w:rsid w:val="00DF7A2F"/>
    <w:pPr>
      <w:ind w:left="720"/>
    </w:pPr>
  </w:style>
  <w:style w:type="paragraph" w:styleId="Caption">
    <w:name w:val="caption"/>
    <w:basedOn w:val="Normal"/>
    <w:next w:val="Normal"/>
    <w:uiPriority w:val="99"/>
    <w:qFormat/>
    <w:rsid w:val="00EE0FF2"/>
    <w:pPr>
      <w:spacing w:after="0" w:line="240" w:lineRule="auto"/>
    </w:pPr>
    <w:rPr>
      <w:rFonts w:ascii="Times New Roman" w:eastAsia="Times New Roman" w:hAnsi="Times New Roman" w:cs="Times New Roman"/>
      <w:b/>
      <w:bCs/>
      <w:sz w:val="20"/>
      <w:szCs w:val="20"/>
      <w:lang w:eastAsia="pl-PL"/>
    </w:rPr>
  </w:style>
  <w:style w:type="paragraph" w:styleId="BalloonText">
    <w:name w:val="Balloon Text"/>
    <w:basedOn w:val="Normal"/>
    <w:link w:val="BalloonTextChar"/>
    <w:uiPriority w:val="99"/>
    <w:semiHidden/>
    <w:rsid w:val="00714A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4AF6"/>
    <w:rPr>
      <w:rFonts w:ascii="Tahoma" w:hAnsi="Tahoma" w:cs="Tahoma"/>
      <w:sz w:val="16"/>
      <w:szCs w:val="16"/>
    </w:rPr>
  </w:style>
  <w:style w:type="paragraph" w:styleId="Footer">
    <w:name w:val="footer"/>
    <w:basedOn w:val="Normal"/>
    <w:link w:val="FooterChar"/>
    <w:uiPriority w:val="99"/>
    <w:rsid w:val="00970C70"/>
    <w:pPr>
      <w:tabs>
        <w:tab w:val="center" w:pos="4536"/>
        <w:tab w:val="right" w:pos="9072"/>
      </w:tabs>
    </w:pPr>
  </w:style>
  <w:style w:type="character" w:customStyle="1" w:styleId="FooterChar">
    <w:name w:val="Footer Char"/>
    <w:basedOn w:val="DefaultParagraphFont"/>
    <w:link w:val="Footer"/>
    <w:uiPriority w:val="99"/>
    <w:semiHidden/>
    <w:locked/>
    <w:rsid w:val="00473EAB"/>
    <w:rPr>
      <w:lang w:eastAsia="en-US"/>
    </w:rPr>
  </w:style>
  <w:style w:type="character" w:styleId="PageNumber">
    <w:name w:val="page number"/>
    <w:basedOn w:val="DefaultParagraphFont"/>
    <w:uiPriority w:val="99"/>
    <w:rsid w:val="00970C70"/>
  </w:style>
  <w:style w:type="paragraph" w:styleId="TOC1">
    <w:name w:val="toc 1"/>
    <w:basedOn w:val="Normal"/>
    <w:next w:val="Normal"/>
    <w:autoRedefine/>
    <w:uiPriority w:val="99"/>
    <w:semiHidden/>
    <w:locked/>
    <w:rsid w:val="003B7691"/>
  </w:style>
  <w:style w:type="character" w:styleId="Hyperlink">
    <w:name w:val="Hyperlink"/>
    <w:basedOn w:val="DefaultParagraphFont"/>
    <w:uiPriority w:val="99"/>
    <w:rsid w:val="003B7691"/>
    <w:rPr>
      <w:color w:val="0000FF"/>
      <w:u w:val="single"/>
    </w:rPr>
  </w:style>
  <w:style w:type="paragraph" w:styleId="Header">
    <w:name w:val="header"/>
    <w:basedOn w:val="Normal"/>
    <w:link w:val="HeaderChar"/>
    <w:uiPriority w:val="99"/>
    <w:rsid w:val="003F33A3"/>
    <w:pPr>
      <w:tabs>
        <w:tab w:val="center" w:pos="4536"/>
        <w:tab w:val="right" w:pos="9072"/>
      </w:tabs>
    </w:pPr>
  </w:style>
  <w:style w:type="character" w:customStyle="1" w:styleId="HeaderChar">
    <w:name w:val="Header Char"/>
    <w:basedOn w:val="DefaultParagraphFont"/>
    <w:link w:val="Header"/>
    <w:uiPriority w:val="99"/>
    <w:semiHidden/>
    <w:locked/>
    <w:rsid w:val="00E51E43"/>
    <w:rPr>
      <w:lang w:eastAsia="en-US"/>
    </w:rPr>
  </w:style>
  <w:style w:type="paragraph" w:customStyle="1" w:styleId="Default">
    <w:name w:val="Default"/>
    <w:uiPriority w:val="99"/>
    <w:rsid w:val="00017C80"/>
    <w:pPr>
      <w:widowControl w:val="0"/>
      <w:autoSpaceDE w:val="0"/>
      <w:autoSpaceDN w:val="0"/>
      <w:adjustRightInd w:val="0"/>
    </w:pPr>
    <w:rPr>
      <w:rFonts w:cs="Calibri"/>
      <w:color w:val="000000"/>
      <w:sz w:val="24"/>
      <w:szCs w:val="24"/>
    </w:rPr>
  </w:style>
  <w:style w:type="paragraph" w:customStyle="1" w:styleId="CM21">
    <w:name w:val="CM21"/>
    <w:basedOn w:val="Default"/>
    <w:next w:val="Default"/>
    <w:uiPriority w:val="99"/>
    <w:rsid w:val="00017C80"/>
    <w:pPr>
      <w:spacing w:after="120"/>
    </w:pPr>
    <w:rPr>
      <w:color w:val="auto"/>
    </w:rPr>
  </w:style>
  <w:style w:type="paragraph" w:customStyle="1" w:styleId="CM3">
    <w:name w:val="CM3"/>
    <w:basedOn w:val="Default"/>
    <w:next w:val="Default"/>
    <w:uiPriority w:val="99"/>
    <w:rsid w:val="00017C80"/>
    <w:pPr>
      <w:spacing w:line="236" w:lineRule="atLeast"/>
    </w:pPr>
    <w:rPr>
      <w:color w:val="auto"/>
    </w:rPr>
  </w:style>
  <w:style w:type="paragraph" w:customStyle="1" w:styleId="CM4">
    <w:name w:val="CM4"/>
    <w:basedOn w:val="Default"/>
    <w:next w:val="Default"/>
    <w:uiPriority w:val="99"/>
    <w:rsid w:val="00017C80"/>
    <w:pPr>
      <w:spacing w:line="236" w:lineRule="atLeast"/>
    </w:pPr>
    <w:rPr>
      <w:color w:val="auto"/>
    </w:rPr>
  </w:style>
  <w:style w:type="paragraph" w:customStyle="1" w:styleId="CM5">
    <w:name w:val="CM5"/>
    <w:basedOn w:val="Default"/>
    <w:next w:val="Default"/>
    <w:uiPriority w:val="99"/>
    <w:rsid w:val="00017C80"/>
    <w:pPr>
      <w:spacing w:line="236" w:lineRule="atLeast"/>
    </w:pPr>
    <w:rPr>
      <w:color w:val="auto"/>
    </w:rPr>
  </w:style>
  <w:style w:type="paragraph" w:customStyle="1" w:styleId="CM6">
    <w:name w:val="CM6"/>
    <w:basedOn w:val="Default"/>
    <w:next w:val="Default"/>
    <w:uiPriority w:val="99"/>
    <w:rsid w:val="00017C80"/>
    <w:pPr>
      <w:spacing w:line="236" w:lineRule="atLeast"/>
    </w:pPr>
    <w:rPr>
      <w:color w:val="auto"/>
    </w:rPr>
  </w:style>
  <w:style w:type="paragraph" w:customStyle="1" w:styleId="CM22">
    <w:name w:val="CM22"/>
    <w:basedOn w:val="Default"/>
    <w:next w:val="Default"/>
    <w:uiPriority w:val="99"/>
    <w:rsid w:val="00017C80"/>
    <w:pPr>
      <w:spacing w:after="73"/>
    </w:pPr>
    <w:rPr>
      <w:color w:val="auto"/>
    </w:rPr>
  </w:style>
  <w:style w:type="paragraph" w:customStyle="1" w:styleId="CM8">
    <w:name w:val="CM8"/>
    <w:basedOn w:val="Default"/>
    <w:next w:val="Default"/>
    <w:uiPriority w:val="99"/>
    <w:rsid w:val="00745949"/>
    <w:pPr>
      <w:spacing w:line="236" w:lineRule="atLeast"/>
    </w:pPr>
    <w:rPr>
      <w:color w:val="auto"/>
    </w:rPr>
  </w:style>
  <w:style w:type="paragraph" w:customStyle="1" w:styleId="CM9">
    <w:name w:val="CM9"/>
    <w:basedOn w:val="Default"/>
    <w:next w:val="Default"/>
    <w:uiPriority w:val="99"/>
    <w:rsid w:val="00745949"/>
    <w:pPr>
      <w:spacing w:line="236" w:lineRule="atLeast"/>
    </w:pPr>
    <w:rPr>
      <w:color w:val="auto"/>
    </w:rPr>
  </w:style>
  <w:style w:type="paragraph" w:customStyle="1" w:styleId="CM11">
    <w:name w:val="CM11"/>
    <w:basedOn w:val="Default"/>
    <w:next w:val="Default"/>
    <w:uiPriority w:val="99"/>
    <w:rsid w:val="001B7C38"/>
    <w:pPr>
      <w:spacing w:line="236" w:lineRule="atLeast"/>
    </w:pPr>
    <w:rPr>
      <w:color w:val="auto"/>
    </w:rPr>
  </w:style>
  <w:style w:type="paragraph" w:customStyle="1" w:styleId="CM1">
    <w:name w:val="CM1"/>
    <w:basedOn w:val="Default"/>
    <w:next w:val="Default"/>
    <w:uiPriority w:val="99"/>
    <w:rsid w:val="003444E3"/>
    <w:rPr>
      <w:color w:val="auto"/>
    </w:rPr>
  </w:style>
  <w:style w:type="paragraph" w:customStyle="1" w:styleId="CM20">
    <w:name w:val="CM20"/>
    <w:basedOn w:val="Default"/>
    <w:next w:val="Default"/>
    <w:uiPriority w:val="99"/>
    <w:rsid w:val="003444E3"/>
    <w:pPr>
      <w:spacing w:after="338"/>
    </w:pPr>
    <w:rPr>
      <w:color w:val="auto"/>
    </w:rPr>
  </w:style>
  <w:style w:type="paragraph" w:customStyle="1" w:styleId="CM2">
    <w:name w:val="CM2"/>
    <w:basedOn w:val="Default"/>
    <w:next w:val="Default"/>
    <w:uiPriority w:val="99"/>
    <w:rsid w:val="003444E3"/>
    <w:rPr>
      <w:color w:val="auto"/>
    </w:rPr>
  </w:style>
  <w:style w:type="paragraph" w:customStyle="1" w:styleId="CM10">
    <w:name w:val="CM10"/>
    <w:basedOn w:val="Default"/>
    <w:next w:val="Default"/>
    <w:uiPriority w:val="99"/>
    <w:rsid w:val="003444E3"/>
    <w:pPr>
      <w:spacing w:line="236" w:lineRule="atLeast"/>
    </w:pPr>
    <w:rPr>
      <w:color w:val="auto"/>
    </w:rPr>
  </w:style>
  <w:style w:type="paragraph" w:customStyle="1" w:styleId="CM12">
    <w:name w:val="CM12"/>
    <w:basedOn w:val="Default"/>
    <w:next w:val="Default"/>
    <w:uiPriority w:val="99"/>
    <w:rsid w:val="003444E3"/>
    <w:pPr>
      <w:spacing w:line="236" w:lineRule="atLeast"/>
    </w:pPr>
    <w:rPr>
      <w:color w:val="auto"/>
    </w:rPr>
  </w:style>
  <w:style w:type="paragraph" w:customStyle="1" w:styleId="CM14">
    <w:name w:val="CM14"/>
    <w:basedOn w:val="Default"/>
    <w:next w:val="Default"/>
    <w:uiPriority w:val="99"/>
    <w:rsid w:val="003444E3"/>
    <w:pPr>
      <w:spacing w:line="236" w:lineRule="atLeast"/>
    </w:pPr>
    <w:rPr>
      <w:color w:val="auto"/>
    </w:rPr>
  </w:style>
  <w:style w:type="paragraph" w:customStyle="1" w:styleId="CM15">
    <w:name w:val="CM15"/>
    <w:basedOn w:val="Default"/>
    <w:next w:val="Default"/>
    <w:uiPriority w:val="99"/>
    <w:rsid w:val="003444E3"/>
    <w:pPr>
      <w:spacing w:line="236" w:lineRule="atLeast"/>
    </w:pPr>
    <w:rPr>
      <w:color w:val="auto"/>
    </w:rPr>
  </w:style>
  <w:style w:type="paragraph" w:customStyle="1" w:styleId="CM23">
    <w:name w:val="CM23"/>
    <w:basedOn w:val="Default"/>
    <w:next w:val="Default"/>
    <w:uiPriority w:val="99"/>
    <w:rsid w:val="003444E3"/>
    <w:pPr>
      <w:spacing w:after="238"/>
    </w:pPr>
    <w:rPr>
      <w:color w:val="auto"/>
    </w:rPr>
  </w:style>
  <w:style w:type="paragraph" w:styleId="BodyText3">
    <w:name w:val="Body Text 3"/>
    <w:basedOn w:val="Normal"/>
    <w:link w:val="BodyText3Char"/>
    <w:uiPriority w:val="99"/>
    <w:rsid w:val="009D4980"/>
    <w:pPr>
      <w:widowControl w:val="0"/>
      <w:overflowPunct w:val="0"/>
      <w:autoSpaceDE w:val="0"/>
      <w:autoSpaceDN w:val="0"/>
      <w:adjustRightInd w:val="0"/>
      <w:spacing w:after="0" w:line="240" w:lineRule="auto"/>
      <w:jc w:val="both"/>
      <w:textAlignment w:val="baseline"/>
    </w:pPr>
    <w:rPr>
      <w:sz w:val="24"/>
      <w:szCs w:val="24"/>
      <w:lang w:eastAsia="pl-PL"/>
    </w:rPr>
  </w:style>
  <w:style w:type="character" w:customStyle="1" w:styleId="BodyText3Char">
    <w:name w:val="Body Text 3 Char"/>
    <w:basedOn w:val="DefaultParagraphFont"/>
    <w:link w:val="BodyText3"/>
    <w:uiPriority w:val="99"/>
    <w:semiHidden/>
    <w:locked/>
    <w:rsid w:val="00710F88"/>
    <w:rPr>
      <w:sz w:val="16"/>
      <w:szCs w:val="16"/>
      <w:lang w:eastAsia="en-US"/>
    </w:rPr>
  </w:style>
  <w:style w:type="paragraph" w:customStyle="1" w:styleId="Wypunktowanie">
    <w:name w:val="Wypunktowanie"/>
    <w:basedOn w:val="Normal"/>
    <w:uiPriority w:val="99"/>
    <w:rsid w:val="009D4980"/>
    <w:pPr>
      <w:widowControl w:val="0"/>
      <w:tabs>
        <w:tab w:val="left" w:pos="708"/>
      </w:tabs>
      <w:overflowPunct w:val="0"/>
      <w:autoSpaceDE w:val="0"/>
      <w:autoSpaceDN w:val="0"/>
      <w:adjustRightInd w:val="0"/>
      <w:spacing w:after="0" w:line="240" w:lineRule="auto"/>
      <w:ind w:left="708" w:hanging="708"/>
      <w:textAlignment w:val="baseline"/>
    </w:pPr>
    <w:rPr>
      <w:sz w:val="24"/>
      <w:szCs w:val="24"/>
      <w:lang w:eastAsia="pl-PL"/>
    </w:rPr>
  </w:style>
  <w:style w:type="paragraph" w:styleId="PlainText">
    <w:name w:val="Plain Text"/>
    <w:basedOn w:val="Normal"/>
    <w:link w:val="PlainTextChar"/>
    <w:uiPriority w:val="99"/>
    <w:rsid w:val="00231552"/>
    <w:pPr>
      <w:spacing w:after="0" w:line="240" w:lineRule="auto"/>
    </w:pPr>
    <w:rPr>
      <w:rFonts w:ascii="Courier New" w:hAnsi="Courier New" w:cs="Courier New"/>
      <w:sz w:val="20"/>
      <w:szCs w:val="20"/>
      <w:lang w:eastAsia="pl-PL"/>
    </w:rPr>
  </w:style>
  <w:style w:type="character" w:customStyle="1" w:styleId="PlainTextChar">
    <w:name w:val="Plain Text Char"/>
    <w:basedOn w:val="DefaultParagraphFont"/>
    <w:link w:val="PlainText"/>
    <w:uiPriority w:val="99"/>
    <w:semiHidden/>
    <w:locked/>
    <w:rsid w:val="00710F88"/>
    <w:rPr>
      <w:rFonts w:ascii="Courier New" w:hAnsi="Courier New" w:cs="Courier New"/>
      <w:sz w:val="20"/>
      <w:szCs w:val="20"/>
      <w:lang w:eastAsia="en-US"/>
    </w:rPr>
  </w:style>
  <w:style w:type="paragraph" w:styleId="BodyText2">
    <w:name w:val="Body Text 2"/>
    <w:basedOn w:val="Normal"/>
    <w:link w:val="BodyText2Char"/>
    <w:uiPriority w:val="99"/>
    <w:rsid w:val="001B6F67"/>
    <w:pPr>
      <w:spacing w:after="120" w:line="480" w:lineRule="auto"/>
    </w:pPr>
  </w:style>
  <w:style w:type="character" w:customStyle="1" w:styleId="BodyText2Char">
    <w:name w:val="Body Text 2 Char"/>
    <w:basedOn w:val="DefaultParagraphFont"/>
    <w:link w:val="BodyText2"/>
    <w:uiPriority w:val="99"/>
    <w:semiHidden/>
    <w:locked/>
    <w:rsid w:val="0068582A"/>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1056</TotalTime>
  <Pages>15</Pages>
  <Words>4067</Words>
  <Characters>24405</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105</cp:revision>
  <cp:lastPrinted>2012-03-30T11:54:00Z</cp:lastPrinted>
  <dcterms:created xsi:type="dcterms:W3CDTF">2011-11-21T20:59:00Z</dcterms:created>
  <dcterms:modified xsi:type="dcterms:W3CDTF">2012-03-30T12:06:00Z</dcterms:modified>
</cp:coreProperties>
</file>